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E4" w:rsidRDefault="001A0AE4">
      <w:pPr>
        <w:pStyle w:val="Zkladntext"/>
        <w:spacing w:before="120"/>
        <w:jc w:val="center"/>
      </w:pPr>
      <w:r>
        <w:rPr>
          <w:sz w:val="28"/>
          <w:u w:val="single"/>
        </w:rPr>
        <w:t>Sdružení has</w:t>
      </w:r>
      <w:bookmarkStart w:id="0" w:name="_GoBack"/>
      <w:bookmarkEnd w:id="0"/>
      <w:r>
        <w:rPr>
          <w:sz w:val="28"/>
          <w:u w:val="single"/>
        </w:rPr>
        <w:t xml:space="preserve">ičů </w:t>
      </w:r>
      <w:r w:rsidR="003D3100">
        <w:rPr>
          <w:sz w:val="28"/>
          <w:u w:val="single"/>
        </w:rPr>
        <w:t>Čech, Moravy</w:t>
      </w:r>
      <w:r>
        <w:rPr>
          <w:sz w:val="28"/>
          <w:u w:val="single"/>
        </w:rPr>
        <w:t xml:space="preserve"> a Slezska – Kancelář sdružení, Římská </w:t>
      </w:r>
      <w:r w:rsidR="003D3100">
        <w:rPr>
          <w:sz w:val="28"/>
          <w:u w:val="single"/>
        </w:rPr>
        <w:t>45, Praha</w:t>
      </w:r>
      <w:r>
        <w:rPr>
          <w:sz w:val="28"/>
          <w:u w:val="single"/>
        </w:rPr>
        <w:t xml:space="preserve"> 2</w:t>
      </w:r>
    </w:p>
    <w:p w:rsidR="001A0AE4" w:rsidRDefault="001A0AE4">
      <w:pPr>
        <w:pStyle w:val="Zkladntext"/>
        <w:spacing w:before="120"/>
        <w:jc w:val="center"/>
        <w:rPr>
          <w:sz w:val="32"/>
        </w:rPr>
      </w:pPr>
    </w:p>
    <w:p w:rsidR="001A0AE4" w:rsidRPr="00DF342C" w:rsidRDefault="001A0AE4">
      <w:pPr>
        <w:pStyle w:val="Zkladntext"/>
        <w:spacing w:before="120"/>
        <w:jc w:val="center"/>
        <w:rPr>
          <w:b/>
        </w:rPr>
      </w:pPr>
      <w:r w:rsidRPr="00DF342C">
        <w:rPr>
          <w:b/>
          <w:sz w:val="32"/>
        </w:rPr>
        <w:t>Metodický pokyn SH ČMS</w:t>
      </w:r>
    </w:p>
    <w:p w:rsidR="001A0AE4" w:rsidRDefault="00C66296">
      <w:pPr>
        <w:pStyle w:val="Zkladntext"/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-1140460</wp:posOffset>
                </wp:positionH>
                <wp:positionV relativeFrom="paragraph">
                  <wp:posOffset>286385</wp:posOffset>
                </wp:positionV>
                <wp:extent cx="802576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57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9589A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pt,22.55pt" to="54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" o:allowincell="f" strokeweight="1pt"/>
            </w:pict>
          </mc:Fallback>
        </mc:AlternateContent>
      </w:r>
    </w:p>
    <w:p w:rsidR="001A0AE4" w:rsidRDefault="001A0AE4">
      <w:pPr>
        <w:pStyle w:val="Zkladntext"/>
        <w:spacing w:before="120"/>
      </w:pPr>
      <w:r>
        <w:rPr>
          <w:b/>
          <w:sz w:val="28"/>
        </w:rPr>
        <w:t xml:space="preserve"> </w:t>
      </w:r>
      <w:r w:rsidR="003D3100">
        <w:t>Ročník:  202</w:t>
      </w:r>
      <w:r w:rsidR="00AB029F">
        <w:t>2</w:t>
      </w:r>
      <w:r w:rsidR="003D3100">
        <w:t xml:space="preserve"> </w:t>
      </w:r>
      <w:r w:rsidR="003D3100">
        <w:tab/>
      </w:r>
      <w:r w:rsidR="003D3100">
        <w:tab/>
      </w:r>
      <w:r w:rsidR="003D3100">
        <w:tab/>
      </w:r>
      <w:r w:rsidR="003D3100">
        <w:tab/>
      </w:r>
      <w:r w:rsidR="003D3100">
        <w:tab/>
      </w:r>
      <w:r w:rsidR="003D3100">
        <w:tab/>
      </w:r>
      <w:r w:rsidR="003D3100">
        <w:tab/>
      </w:r>
      <w:r w:rsidR="003D3100">
        <w:tab/>
      </w:r>
      <w:r w:rsidR="003D3100">
        <w:tab/>
      </w:r>
      <w:r w:rsidR="003D3100">
        <w:tab/>
        <w:t>V Praze</w:t>
      </w:r>
      <w:r>
        <w:t xml:space="preserve"> dne: </w:t>
      </w:r>
      <w:r w:rsidR="002A6ADA">
        <w:t>6</w:t>
      </w:r>
      <w:r>
        <w:t>.</w:t>
      </w:r>
      <w:r w:rsidR="00D311F8">
        <w:t xml:space="preserve"> 10</w:t>
      </w:r>
      <w:r>
        <w:t>.</w:t>
      </w:r>
      <w:r w:rsidR="00D311F8">
        <w:t xml:space="preserve"> </w:t>
      </w:r>
      <w:r>
        <w:t>20</w:t>
      </w:r>
      <w:r w:rsidR="0046567B">
        <w:t>2</w:t>
      </w:r>
      <w:r w:rsidR="00AB029F">
        <w:t>2</w:t>
      </w:r>
      <w:r>
        <w:tab/>
      </w:r>
      <w:r>
        <w:tab/>
      </w:r>
      <w:r>
        <w:tab/>
        <w:t xml:space="preserve">                              Číslo:  </w:t>
      </w:r>
      <w:r w:rsidR="002A6ADA">
        <w:t>1</w:t>
      </w:r>
      <w:r w:rsidR="00027076">
        <w:t xml:space="preserve"> </w:t>
      </w:r>
    </w:p>
    <w:p w:rsidR="001A0AE4" w:rsidRDefault="00C66296">
      <w:pPr>
        <w:pStyle w:val="Podtitul"/>
        <w:spacing w:after="120" w:line="360" w:lineRule="auto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-2164080</wp:posOffset>
                </wp:positionH>
                <wp:positionV relativeFrom="paragraph">
                  <wp:posOffset>84455</wp:posOffset>
                </wp:positionV>
                <wp:extent cx="919797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79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B83373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0.4pt,6.65pt" to="553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" o:allowincell="f" strokeweight="1pt"/>
            </w:pict>
          </mc:Fallback>
        </mc:AlternateContent>
      </w:r>
    </w:p>
    <w:p w:rsidR="001A0AE4" w:rsidRDefault="001A0AE4" w:rsidP="005E622A">
      <w:pPr>
        <w:pStyle w:val="Podtitul"/>
        <w:spacing w:after="120"/>
        <w:rPr>
          <w:b/>
          <w:i w:val="0"/>
        </w:rPr>
      </w:pPr>
      <w:r>
        <w:rPr>
          <w:b/>
          <w:i w:val="0"/>
        </w:rPr>
        <w:t>Ekonomické, účetní a daňové zásady</w:t>
      </w:r>
      <w:r>
        <w:rPr>
          <w:b/>
        </w:rPr>
        <w:t xml:space="preserve"> </w:t>
      </w:r>
      <w:r>
        <w:rPr>
          <w:b/>
          <w:i w:val="0"/>
        </w:rPr>
        <w:t>pro vedení jednoduchého účetnictví Sborů dobrovolných hasičů v rámci</w:t>
      </w:r>
    </w:p>
    <w:p w:rsidR="001A0AE4" w:rsidRDefault="001A0AE4" w:rsidP="005E622A">
      <w:pPr>
        <w:pStyle w:val="Podtitul"/>
        <w:spacing w:after="120"/>
        <w:rPr>
          <w:b/>
          <w:i w:val="0"/>
        </w:rPr>
      </w:pPr>
      <w:r>
        <w:rPr>
          <w:b/>
          <w:i w:val="0"/>
        </w:rPr>
        <w:t xml:space="preserve"> Sdružení hasičů Čech, Moravy a Slezska</w:t>
      </w:r>
    </w:p>
    <w:p w:rsidR="001A0AE4" w:rsidRDefault="001A0AE4">
      <w:pPr>
        <w:pStyle w:val="Zkladntext"/>
        <w:rPr>
          <w:rFonts w:ascii="Arial" w:hAnsi="Arial"/>
        </w:rPr>
      </w:pPr>
    </w:p>
    <w:p w:rsidR="001A0AE4" w:rsidRDefault="001A0AE4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Metodický pokyn je vydáván v souladu se S</w:t>
      </w:r>
      <w:r w:rsidR="003F3E6C">
        <w:rPr>
          <w:rFonts w:ascii="Arial" w:hAnsi="Arial"/>
        </w:rPr>
        <w:t>tanovami SH ČMS v platném znění</w:t>
      </w:r>
      <w:r>
        <w:rPr>
          <w:rFonts w:ascii="Arial" w:hAnsi="Arial"/>
        </w:rPr>
        <w:t xml:space="preserve">, které jsou uloženy ve sbírce listin u Městského soudu v Praze pod zn. L 2096. Metodický pokyn je doporučen jako pomůcka pro řešení ekonomických činností Sborů dobrovolných hasičů působících ve Sdružení hasičů Čech, Moravy a Slezska. Lze jej přiměřeně aplikovat i na účetní a daňové postupy jiných pobočných spolků sdružení např. </w:t>
      </w:r>
      <w:r w:rsidR="00FE4B9B">
        <w:rPr>
          <w:rFonts w:ascii="Arial" w:hAnsi="Arial"/>
        </w:rPr>
        <w:t>okrsků, pokud</w:t>
      </w:r>
      <w:r>
        <w:rPr>
          <w:rFonts w:ascii="Arial" w:hAnsi="Arial"/>
        </w:rPr>
        <w:t xml:space="preserve"> jejich činnost odpovídá podmínkám v tomto pokynu uvedeným.</w:t>
      </w:r>
    </w:p>
    <w:p w:rsidR="0046567B" w:rsidRDefault="0046567B" w:rsidP="0046567B">
      <w:pPr>
        <w:pStyle w:val="Zkladntext"/>
        <w:jc w:val="both"/>
        <w:rPr>
          <w:rFonts w:ascii="Arial" w:hAnsi="Arial"/>
        </w:rPr>
      </w:pPr>
    </w:p>
    <w:p w:rsidR="003F3E6C" w:rsidRDefault="0046567B" w:rsidP="0046567B">
      <w:pPr>
        <w:pStyle w:val="Zkladntext"/>
        <w:jc w:val="both"/>
        <w:rPr>
          <w:i/>
        </w:rPr>
      </w:pPr>
      <w:r w:rsidRPr="003F3E6C">
        <w:rPr>
          <w:i/>
        </w:rPr>
        <w:t xml:space="preserve"> </w:t>
      </w:r>
    </w:p>
    <w:p w:rsidR="001A0AE4" w:rsidRDefault="001A0AE4" w:rsidP="0046567B">
      <w:pPr>
        <w:pStyle w:val="Zkladntext"/>
        <w:jc w:val="both"/>
        <w:rPr>
          <w:rFonts w:ascii="Arial" w:hAnsi="Arial" w:cs="Arial"/>
        </w:rPr>
      </w:pPr>
      <w:r w:rsidRPr="003F3E6C">
        <w:rPr>
          <w:rFonts w:ascii="Arial" w:hAnsi="Arial" w:cs="Arial"/>
        </w:rPr>
        <w:t>Obsah pokynu:</w:t>
      </w:r>
    </w:p>
    <w:p w:rsidR="003F3E6C" w:rsidRPr="003F3E6C" w:rsidRDefault="003F3E6C" w:rsidP="0046567B">
      <w:pPr>
        <w:pStyle w:val="Zkladntext"/>
        <w:jc w:val="both"/>
        <w:rPr>
          <w:rFonts w:ascii="Arial" w:hAnsi="Arial" w:cs="Arial"/>
          <w:i/>
        </w:rPr>
      </w:pPr>
    </w:p>
    <w:p w:rsidR="001A0AE4" w:rsidRDefault="001A0AE4">
      <w:pPr>
        <w:pStyle w:val="Seznam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  <w:t>Právní předpisy</w:t>
      </w:r>
    </w:p>
    <w:p w:rsidR="001A0AE4" w:rsidRDefault="001A0AE4">
      <w:pPr>
        <w:pStyle w:val="Seznam"/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Zásady účetní práce v SDH</w:t>
      </w:r>
    </w:p>
    <w:p w:rsidR="001A0AE4" w:rsidRDefault="001A0AE4">
      <w:pPr>
        <w:pStyle w:val="Seznam"/>
        <w:rPr>
          <w:rFonts w:ascii="Arial" w:hAnsi="Arial"/>
        </w:rPr>
      </w:pPr>
      <w:r>
        <w:rPr>
          <w:rFonts w:ascii="Arial" w:hAnsi="Arial"/>
        </w:rPr>
        <w:t>III.</w:t>
      </w:r>
      <w:r>
        <w:rPr>
          <w:rFonts w:ascii="Arial" w:hAnsi="Arial"/>
        </w:rPr>
        <w:tab/>
        <w:t>Daňové povinnosti SDH</w:t>
      </w:r>
    </w:p>
    <w:p w:rsidR="001A0AE4" w:rsidRDefault="001A0AE4">
      <w:pPr>
        <w:pStyle w:val="Zkladntext"/>
        <w:rPr>
          <w:rFonts w:ascii="Arial" w:hAnsi="Arial"/>
          <w:b/>
          <w:sz w:val="24"/>
        </w:rPr>
      </w:pPr>
    </w:p>
    <w:p w:rsidR="001A0AE4" w:rsidRDefault="001A0AE4">
      <w:pPr>
        <w:pStyle w:val="Zklad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 Právní předpisy</w:t>
      </w:r>
    </w:p>
    <w:p w:rsidR="001A0AE4" w:rsidRDefault="001A0AE4">
      <w:pPr>
        <w:pStyle w:val="Zkladntext"/>
        <w:rPr>
          <w:rFonts w:ascii="Arial" w:hAnsi="Arial"/>
          <w:b/>
          <w:sz w:val="24"/>
        </w:rPr>
      </w:pPr>
    </w:p>
    <w:p w:rsidR="001A0AE4" w:rsidRDefault="001A0AE4">
      <w:pPr>
        <w:pStyle w:val="Zkladntext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Sdružení </w:t>
      </w:r>
      <w:r w:rsidR="00FE4B9B">
        <w:rPr>
          <w:rFonts w:ascii="Arial" w:hAnsi="Arial"/>
        </w:rPr>
        <w:t>hasičů Čech</w:t>
      </w:r>
      <w:r>
        <w:rPr>
          <w:rFonts w:ascii="Arial" w:hAnsi="Arial"/>
        </w:rPr>
        <w:t>, Moravy a Slezska (</w:t>
      </w:r>
      <w:r w:rsidR="00FE4B9B">
        <w:rPr>
          <w:rFonts w:ascii="Arial" w:hAnsi="Arial"/>
        </w:rPr>
        <w:t>dále SH</w:t>
      </w:r>
      <w:r>
        <w:rPr>
          <w:rFonts w:ascii="Arial" w:hAnsi="Arial"/>
        </w:rPr>
        <w:t xml:space="preserve"> ČMS nebo sdružení) je spolkem  podle zákona č.89/2012Sb. Občanský </w:t>
      </w:r>
      <w:r>
        <w:rPr>
          <w:rFonts w:ascii="Arial" w:hAnsi="Arial" w:cs="Arial"/>
        </w:rPr>
        <w:t>zákoník (dále OZ)</w:t>
      </w:r>
      <w:r>
        <w:rPr>
          <w:rFonts w:ascii="Arial" w:hAnsi="Arial" w:cs="Arial"/>
          <w:bCs/>
        </w:rPr>
        <w:t>. SH ČMS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17"/>
        </w:rPr>
        <w:t>je právnickou osobou zapsanou ve spolkovém rejstříku</w:t>
      </w:r>
      <w:r w:rsidR="00656B16">
        <w:rPr>
          <w:rFonts w:ascii="Arial" w:hAnsi="Arial" w:cs="Arial"/>
          <w:szCs w:val="17"/>
        </w:rPr>
        <w:t>, vedeném na Městském soudu v Praze.</w:t>
      </w:r>
      <w:r>
        <w:rPr>
          <w:rFonts w:ascii="Arial" w:hAnsi="Arial" w:cs="Arial"/>
          <w:b/>
        </w:rPr>
        <w:t xml:space="preserve"> </w:t>
      </w:r>
    </w:p>
    <w:p w:rsidR="00656B16" w:rsidRDefault="001A0AE4">
      <w:pPr>
        <w:overflowPunct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souladu s OZ jsou v rámci SH ČMS zřízeny pobočné spolky</w:t>
      </w:r>
      <w:r w:rsidR="003D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kterými jsou Sbory dobrovolných hasičů, Okrsky, Okresní sdružení hasičů, Krajská sdružení hasičů, Ústřední hasičské školy a Centrum hasičského hnutí Přibyslav. P</w:t>
      </w:r>
      <w:r>
        <w:rPr>
          <w:rFonts w:ascii="Arial" w:hAnsi="Arial" w:cs="Arial"/>
          <w:szCs w:val="17"/>
        </w:rPr>
        <w:t xml:space="preserve">obočné spolky jsou právními </w:t>
      </w:r>
      <w:r w:rsidR="00FE4B9B">
        <w:rPr>
          <w:rFonts w:ascii="Arial" w:hAnsi="Arial" w:cs="Arial"/>
          <w:szCs w:val="17"/>
        </w:rPr>
        <w:t>osobnostmi zapsanými</w:t>
      </w:r>
      <w:r>
        <w:rPr>
          <w:rFonts w:ascii="Arial" w:hAnsi="Arial" w:cs="Arial"/>
          <w:szCs w:val="17"/>
        </w:rPr>
        <w:t xml:space="preserve"> ve spolkovém rejstříku.</w:t>
      </w:r>
      <w:r>
        <w:rPr>
          <w:rFonts w:ascii="Arial" w:hAnsi="Arial" w:cs="Arial"/>
        </w:rPr>
        <w:t xml:space="preserve"> </w:t>
      </w:r>
    </w:p>
    <w:p w:rsidR="001A0AE4" w:rsidRDefault="001A0AE4" w:rsidP="00DF342C">
      <w:pPr>
        <w:overflowPunct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Pobočné spolky</w:t>
      </w:r>
      <w:r>
        <w:rPr>
          <w:rFonts w:ascii="Arial" w:hAnsi="Arial" w:cs="Arial"/>
          <w:b/>
        </w:rPr>
        <w:t xml:space="preserve"> SH ČMS </w:t>
      </w:r>
      <w:r w:rsidR="000E21B6">
        <w:rPr>
          <w:rFonts w:ascii="Arial" w:hAnsi="Arial" w:cs="Arial"/>
          <w:b/>
        </w:rPr>
        <w:t>na úrovni Sbor</w:t>
      </w:r>
      <w:r w:rsidR="00B42FAC">
        <w:rPr>
          <w:rFonts w:ascii="Arial" w:hAnsi="Arial" w:cs="Arial"/>
          <w:b/>
        </w:rPr>
        <w:t>ů</w:t>
      </w:r>
      <w:r w:rsidR="000E21B6">
        <w:rPr>
          <w:rFonts w:ascii="Arial" w:hAnsi="Arial" w:cs="Arial"/>
          <w:b/>
        </w:rPr>
        <w:t xml:space="preserve"> dobrovolných hasičů a Okrsků </w:t>
      </w:r>
      <w:r>
        <w:rPr>
          <w:rFonts w:ascii="Arial" w:hAnsi="Arial" w:cs="Arial"/>
          <w:b/>
        </w:rPr>
        <w:t>budeme v dalším textu označovat jako „ Sbory“.</w:t>
      </w: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 w:cs="Arial"/>
        </w:rPr>
        <w:t>S</w:t>
      </w:r>
      <w:r w:rsidR="003F3E6C">
        <w:rPr>
          <w:rFonts w:ascii="Arial" w:hAnsi="Arial" w:cs="Arial"/>
        </w:rPr>
        <w:t>bory</w:t>
      </w:r>
      <w:r>
        <w:rPr>
          <w:rFonts w:ascii="Arial" w:hAnsi="Arial" w:cs="Arial"/>
        </w:rPr>
        <w:t xml:space="preserve"> se řídí vnitřními právními předpisy, z nichž základními dokumenty jsou Stanovy a Organizační řád SH ČMS. Stanovy i Organizační řád</w:t>
      </w:r>
      <w:r>
        <w:rPr>
          <w:rFonts w:ascii="Arial" w:hAnsi="Arial"/>
        </w:rPr>
        <w:t xml:space="preserve"> jsou k dispozici na oficiálních internetových stránkách SH ČMS </w:t>
      </w:r>
      <w:hyperlink r:id="rId8" w:history="1">
        <w:r>
          <w:rPr>
            <w:rStyle w:val="Hypertextovodkaz"/>
            <w:rFonts w:ascii="Arial" w:hAnsi="Arial"/>
            <w:b/>
            <w:bCs/>
          </w:rPr>
          <w:t>www.dh.cz</w:t>
        </w:r>
      </w:hyperlink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</w:rPr>
        <w:t xml:space="preserve">.  </w:t>
      </w: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Statutárním orgánem </w:t>
      </w:r>
      <w:r w:rsidR="003F3E6C">
        <w:rPr>
          <w:rFonts w:ascii="Arial" w:hAnsi="Arial"/>
        </w:rPr>
        <w:t>sboru</w:t>
      </w:r>
      <w:r>
        <w:rPr>
          <w:rFonts w:ascii="Arial" w:hAnsi="Arial"/>
        </w:rPr>
        <w:t xml:space="preserve"> je starosta</w:t>
      </w:r>
      <w:r w:rsidR="00656B16">
        <w:rPr>
          <w:rFonts w:ascii="Arial" w:hAnsi="Arial"/>
        </w:rPr>
        <w:t>, který se zapisuje do spolkového rejstříku.</w:t>
      </w:r>
      <w:r w:rsidR="003D3E3F">
        <w:rPr>
          <w:rFonts w:ascii="Arial" w:hAnsi="Arial"/>
        </w:rPr>
        <w:t xml:space="preserve"> </w:t>
      </w:r>
      <w:r w:rsidR="00656B16">
        <w:rPr>
          <w:rFonts w:ascii="Arial" w:hAnsi="Arial"/>
        </w:rPr>
        <w:t>V</w:t>
      </w:r>
      <w:r w:rsidR="003D3E3F">
        <w:rPr>
          <w:rFonts w:ascii="Arial" w:hAnsi="Arial"/>
        </w:rPr>
        <w:t>ýkonným orgánem sboru je výbor</w:t>
      </w:r>
      <w:r w:rsidR="00656B16">
        <w:rPr>
          <w:rFonts w:ascii="Arial" w:hAnsi="Arial"/>
        </w:rPr>
        <w:t>, v jehož čele stojí starosta</w:t>
      </w:r>
      <w:r w:rsidR="003D3E3F">
        <w:rPr>
          <w:rFonts w:ascii="Arial" w:hAnsi="Arial"/>
        </w:rPr>
        <w:t>.</w:t>
      </w:r>
      <w:r>
        <w:rPr>
          <w:rFonts w:ascii="Arial" w:hAnsi="Arial"/>
        </w:rPr>
        <w:t xml:space="preserve"> Osobní odpovědnost, která vyplývá z právních předpisů v oblasti ekonomické přísluší starostovi </w:t>
      </w:r>
      <w:r w:rsidR="003F3E6C">
        <w:rPr>
          <w:rFonts w:ascii="Arial" w:hAnsi="Arial"/>
        </w:rPr>
        <w:t>sboru</w:t>
      </w:r>
      <w:r>
        <w:rPr>
          <w:rFonts w:ascii="Arial" w:hAnsi="Arial"/>
        </w:rPr>
        <w:t xml:space="preserve">. </w:t>
      </w:r>
    </w:p>
    <w:p w:rsidR="001A0AE4" w:rsidRPr="00027076" w:rsidRDefault="001A0AE4">
      <w:pPr>
        <w:pStyle w:val="Zkladntext"/>
        <w:ind w:firstLine="284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Nezastupitelnou funkci u </w:t>
      </w:r>
      <w:r w:rsidR="003F3E6C">
        <w:rPr>
          <w:rFonts w:ascii="Arial" w:hAnsi="Arial"/>
        </w:rPr>
        <w:t xml:space="preserve">sboru </w:t>
      </w:r>
      <w:r>
        <w:rPr>
          <w:rFonts w:ascii="Arial" w:hAnsi="Arial"/>
        </w:rPr>
        <w:t xml:space="preserve"> má </w:t>
      </w:r>
      <w:r w:rsidR="00656B16">
        <w:rPr>
          <w:rFonts w:ascii="Arial" w:hAnsi="Arial"/>
        </w:rPr>
        <w:t>revizor</w:t>
      </w:r>
      <w:r w:rsidR="007F260B">
        <w:rPr>
          <w:rFonts w:ascii="Arial" w:hAnsi="Arial"/>
        </w:rPr>
        <w:t xml:space="preserve"> sboru (revizor okrsku),</w:t>
      </w:r>
      <w:r>
        <w:rPr>
          <w:rFonts w:ascii="Arial" w:hAnsi="Arial"/>
        </w:rPr>
        <w:t xml:space="preserve"> kte</w:t>
      </w:r>
      <w:r w:rsidR="00656B16">
        <w:rPr>
          <w:rFonts w:ascii="Arial" w:hAnsi="Arial"/>
        </w:rPr>
        <w:t>rý</w:t>
      </w:r>
      <w:r>
        <w:rPr>
          <w:rFonts w:ascii="Arial" w:hAnsi="Arial"/>
        </w:rPr>
        <w:t xml:space="preserve"> </w:t>
      </w:r>
      <w:r w:rsidR="007F260B">
        <w:rPr>
          <w:rFonts w:ascii="Arial" w:hAnsi="Arial"/>
        </w:rPr>
        <w:t>v oblasti ekonomické</w:t>
      </w:r>
      <w:r>
        <w:rPr>
          <w:rFonts w:ascii="Arial" w:hAnsi="Arial"/>
        </w:rPr>
        <w:t xml:space="preserve"> činnosti sboru působ</w:t>
      </w:r>
      <w:r w:rsidR="007F260B">
        <w:rPr>
          <w:rFonts w:ascii="Arial" w:hAnsi="Arial"/>
        </w:rPr>
        <w:t>í</w:t>
      </w:r>
      <w:r>
        <w:rPr>
          <w:rFonts w:ascii="Arial" w:hAnsi="Arial"/>
        </w:rPr>
        <w:t xml:space="preserve"> preventivně </w:t>
      </w:r>
      <w:r w:rsidR="007F260B">
        <w:rPr>
          <w:rFonts w:ascii="Arial" w:hAnsi="Arial"/>
        </w:rPr>
        <w:t xml:space="preserve">s cílem </w:t>
      </w:r>
      <w:r>
        <w:rPr>
          <w:rFonts w:ascii="Arial" w:hAnsi="Arial"/>
        </w:rPr>
        <w:t xml:space="preserve">předcházet finančním a majetkovým nesrovnalostem. </w:t>
      </w:r>
      <w:r w:rsidR="007F260B" w:rsidRPr="00027076">
        <w:rPr>
          <w:rFonts w:ascii="Arial" w:hAnsi="Arial"/>
          <w:b/>
        </w:rPr>
        <w:t xml:space="preserve">Podrobnosti </w:t>
      </w:r>
      <w:r w:rsidR="005E622A">
        <w:rPr>
          <w:rFonts w:ascii="Arial" w:hAnsi="Arial"/>
          <w:b/>
        </w:rPr>
        <w:t xml:space="preserve">pro provádění kontrolní činnosti, </w:t>
      </w:r>
      <w:r w:rsidR="007F260B" w:rsidRPr="00027076">
        <w:rPr>
          <w:rFonts w:ascii="Arial" w:hAnsi="Arial"/>
          <w:b/>
        </w:rPr>
        <w:t>stanoví Metodický pokyn Ústřední kontrolní a revizní rady č. 1/2017.</w:t>
      </w:r>
    </w:p>
    <w:p w:rsidR="001C6937" w:rsidRDefault="001C6937" w:rsidP="005E622A">
      <w:pPr>
        <w:pStyle w:val="Zkladntext"/>
        <w:jc w:val="both"/>
        <w:rPr>
          <w:rFonts w:ascii="Arial" w:hAnsi="Arial"/>
          <w:b/>
        </w:rPr>
      </w:pPr>
    </w:p>
    <w:p w:rsidR="001C6937" w:rsidRPr="003F3E6C" w:rsidRDefault="005E622A" w:rsidP="003F3E6C">
      <w:pPr>
        <w:pStyle w:val="Zkladntext"/>
        <w:jc w:val="both"/>
        <w:rPr>
          <w:rFonts w:ascii="Arial" w:hAnsi="Arial"/>
        </w:rPr>
      </w:pPr>
      <w:r w:rsidRPr="005E622A">
        <w:rPr>
          <w:rFonts w:ascii="Arial" w:hAnsi="Arial"/>
          <w:b/>
        </w:rPr>
        <w:t>Poznámka</w:t>
      </w:r>
      <w:r>
        <w:rPr>
          <w:rFonts w:ascii="Arial" w:hAnsi="Arial"/>
        </w:rPr>
        <w:t>:</w:t>
      </w:r>
      <w:r w:rsidR="001C6937">
        <w:rPr>
          <w:rFonts w:ascii="Arial" w:hAnsi="Arial"/>
        </w:rPr>
        <w:t xml:space="preserve"> </w:t>
      </w:r>
      <w:r w:rsidR="00027076">
        <w:rPr>
          <w:rFonts w:ascii="Arial" w:hAnsi="Arial"/>
        </w:rPr>
        <w:t>M</w:t>
      </w:r>
      <w:r w:rsidR="001A0AE4">
        <w:rPr>
          <w:rFonts w:ascii="Arial" w:hAnsi="Arial"/>
        </w:rPr>
        <w:t>etodick</w:t>
      </w:r>
      <w:r w:rsidR="00027076">
        <w:rPr>
          <w:rFonts w:ascii="Arial" w:hAnsi="Arial"/>
        </w:rPr>
        <w:t>é</w:t>
      </w:r>
      <w:r w:rsidR="001A0AE4">
        <w:rPr>
          <w:rFonts w:ascii="Arial" w:hAnsi="Arial"/>
        </w:rPr>
        <w:t xml:space="preserve"> pokyn</w:t>
      </w:r>
      <w:r w:rsidR="00027076">
        <w:rPr>
          <w:rFonts w:ascii="Arial" w:hAnsi="Arial"/>
        </w:rPr>
        <w:t xml:space="preserve">y SH ČMS </w:t>
      </w:r>
      <w:r w:rsidR="001A0AE4">
        <w:rPr>
          <w:rFonts w:ascii="Arial" w:hAnsi="Arial"/>
        </w:rPr>
        <w:t>se nevztahuj</w:t>
      </w:r>
      <w:r w:rsidR="00027076">
        <w:rPr>
          <w:rFonts w:ascii="Arial" w:hAnsi="Arial"/>
        </w:rPr>
        <w:t>í</w:t>
      </w:r>
      <w:r w:rsidR="001A0AE4">
        <w:rPr>
          <w:rFonts w:ascii="Arial" w:hAnsi="Arial"/>
        </w:rPr>
        <w:t xml:space="preserve"> na jednotky požární ochrany obcí, zřízené podle úplného  znění zákona o Požární ochraně č. 133/85 Sb. ve znění pozdějších předpisů, tj. na výkonné jednotky,  které jsou </w:t>
      </w:r>
      <w:r w:rsidR="000664D9">
        <w:rPr>
          <w:rFonts w:ascii="Arial" w:hAnsi="Arial"/>
        </w:rPr>
        <w:t>z</w:t>
      </w:r>
      <w:r w:rsidR="001A0AE4">
        <w:rPr>
          <w:rFonts w:ascii="Arial" w:hAnsi="Arial"/>
        </w:rPr>
        <w:t xml:space="preserve">řízeny a financovány obecními úřady a úřady městských částí, popřípadě </w:t>
      </w:r>
      <w:r w:rsidR="00027076">
        <w:rPr>
          <w:rFonts w:ascii="Arial" w:hAnsi="Arial"/>
        </w:rPr>
        <w:t xml:space="preserve">podnikové jednotky a ty, které </w:t>
      </w:r>
      <w:r w:rsidR="001A0AE4">
        <w:rPr>
          <w:rFonts w:ascii="Arial" w:hAnsi="Arial"/>
        </w:rPr>
        <w:t>jsou součástí Hasičského záchranného sboru ČR.</w:t>
      </w:r>
    </w:p>
    <w:p w:rsidR="001A0AE4" w:rsidRDefault="001A0AE4" w:rsidP="003F3E6C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Živností </w:t>
      </w:r>
      <w:r>
        <w:rPr>
          <w:rFonts w:ascii="Arial" w:hAnsi="Arial"/>
        </w:rPr>
        <w:t xml:space="preserve">se, podle  § 2 Živnostenského zákona (Zák. č. 455/1991 Sb. v platném znění), rozumí </w:t>
      </w:r>
      <w:r>
        <w:rPr>
          <w:rFonts w:ascii="Arial" w:hAnsi="Arial"/>
          <w:b/>
        </w:rPr>
        <w:t>„</w:t>
      </w:r>
      <w:r>
        <w:rPr>
          <w:rFonts w:ascii="Arial" w:hAnsi="Arial"/>
          <w:b/>
          <w:u w:val="single"/>
        </w:rPr>
        <w:t>soustavná</w:t>
      </w:r>
      <w:r>
        <w:rPr>
          <w:rFonts w:ascii="Arial" w:hAnsi="Arial"/>
          <w:b/>
        </w:rPr>
        <w:t xml:space="preserve"> činnost provozovaná </w:t>
      </w:r>
      <w:r w:rsidR="00FE4B9B">
        <w:rPr>
          <w:rFonts w:ascii="Arial" w:hAnsi="Arial"/>
          <w:b/>
        </w:rPr>
        <w:t>samostatně, vlastním</w:t>
      </w:r>
      <w:r>
        <w:rPr>
          <w:rFonts w:ascii="Arial" w:hAnsi="Arial"/>
          <w:b/>
        </w:rPr>
        <w:t xml:space="preserve"> </w:t>
      </w:r>
      <w:r w:rsidR="00FE4B9B">
        <w:rPr>
          <w:rFonts w:ascii="Arial" w:hAnsi="Arial"/>
          <w:b/>
        </w:rPr>
        <w:t>jménem, na</w:t>
      </w:r>
      <w:r>
        <w:rPr>
          <w:rFonts w:ascii="Arial" w:hAnsi="Arial"/>
          <w:b/>
        </w:rPr>
        <w:t xml:space="preserve"> vlastní odpovědnost, za účelem dosažení zisku a za podmínek stanovených zákonem (živnostenským).“</w:t>
      </w:r>
      <w:r>
        <w:rPr>
          <w:rFonts w:ascii="Arial" w:hAnsi="Arial"/>
        </w:rPr>
        <w:t xml:space="preserve"> Podnikatelem se mimo jiné rozumí </w:t>
      </w:r>
      <w:r>
        <w:rPr>
          <w:rFonts w:ascii="Arial" w:hAnsi="Arial"/>
          <w:b/>
        </w:rPr>
        <w:t>právnická nebo fyzická osoba</w:t>
      </w:r>
      <w:r>
        <w:rPr>
          <w:rFonts w:ascii="Arial" w:hAnsi="Arial"/>
        </w:rPr>
        <w:t xml:space="preserve">, která podniká na základě Živnostenského oprávnění nebo jiného oprávnění podle zvláštních předpisů. V podmínkách SH ČMS se vyskytují zejména tyto živnosti, ke kterým musí mít </w:t>
      </w:r>
      <w:r w:rsidR="003F3E6C">
        <w:rPr>
          <w:rFonts w:ascii="Arial" w:hAnsi="Arial"/>
        </w:rPr>
        <w:t xml:space="preserve">sbor </w:t>
      </w:r>
      <w:r>
        <w:rPr>
          <w:rFonts w:ascii="Arial" w:hAnsi="Arial"/>
        </w:rPr>
        <w:t xml:space="preserve"> živnostenské oprávnění: 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výroba, obchod a služby jinde nezařazené (živnost volná),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služby ubytovací (živnost volná),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opravy dopravních prostředků (živnost řemeslná),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hostinská činnost (živnost řemeslná),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technicko</w:t>
      </w:r>
      <w:r w:rsidR="00686C2C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686C2C">
        <w:rPr>
          <w:rFonts w:ascii="Arial" w:hAnsi="Arial"/>
        </w:rPr>
        <w:t xml:space="preserve"> </w:t>
      </w:r>
      <w:r>
        <w:rPr>
          <w:rFonts w:ascii="Arial" w:hAnsi="Arial"/>
        </w:rPr>
        <w:t>organizační činnost v oblasti požární ochrany (živnost vázaná),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vodní záchranářská služba (živnost vázaná),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činnost účetních poradců, vedení účetnictví (živnost vázaná),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poskytování služeb v oblasti bezpečnosti a ochrany zdraví při práci (živnost vázaná),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 xml:space="preserve">silniční motorová doprava osobní a </w:t>
      </w:r>
      <w:r w:rsidR="00FE4B9B">
        <w:rPr>
          <w:rFonts w:ascii="Arial" w:hAnsi="Arial"/>
        </w:rPr>
        <w:t>nákladní (živnost</w:t>
      </w:r>
      <w:r>
        <w:rPr>
          <w:rFonts w:ascii="Arial" w:hAnsi="Arial"/>
        </w:rPr>
        <w:t xml:space="preserve"> koncesovaná),</w:t>
      </w:r>
    </w:p>
    <w:p w:rsidR="001A0AE4" w:rsidRDefault="001A0AE4">
      <w:pPr>
        <w:pStyle w:val="Zkladntext"/>
        <w:numPr>
          <w:ilvl w:val="0"/>
          <w:numId w:val="2"/>
        </w:numPr>
        <w:tabs>
          <w:tab w:val="left" w:pos="72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>zajišťování ostrahy majetku a osob (živnost koncesovaná).</w:t>
      </w:r>
    </w:p>
    <w:p w:rsidR="001A0AE4" w:rsidRDefault="001A0AE4">
      <w:pPr>
        <w:pStyle w:val="Zkladntext"/>
        <w:tabs>
          <w:tab w:val="left" w:pos="720"/>
          <w:tab w:val="left" w:pos="1080"/>
        </w:tabs>
        <w:ind w:left="720"/>
        <w:rPr>
          <w:rFonts w:ascii="Arial" w:hAnsi="Arial"/>
        </w:rPr>
      </w:pPr>
    </w:p>
    <w:p w:rsidR="001A0AE4" w:rsidRDefault="00FE4B9B" w:rsidP="003F3E6C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Živností je</w:t>
      </w:r>
      <w:r w:rsidR="001A0AE4">
        <w:rPr>
          <w:rFonts w:ascii="Arial" w:hAnsi="Arial"/>
        </w:rPr>
        <w:t xml:space="preserve"> i pronájem nemovitostí, bytů a nebytových prostor, pokud jsou zároveň poskytovány i jiné než základní služby zajišťující řádný provoz nemovitosti (např. stravování).</w:t>
      </w:r>
    </w:p>
    <w:p w:rsidR="001A0AE4" w:rsidRDefault="001A0AE4" w:rsidP="003F3E6C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 xml:space="preserve">Živnost může </w:t>
      </w:r>
      <w:r w:rsidR="003F3E6C">
        <w:rPr>
          <w:rFonts w:ascii="Arial" w:hAnsi="Arial"/>
        </w:rPr>
        <w:t xml:space="preserve">sbor </w:t>
      </w:r>
      <w:r>
        <w:rPr>
          <w:rFonts w:ascii="Arial" w:hAnsi="Arial"/>
        </w:rPr>
        <w:t xml:space="preserve"> vykonávat prostřednictvím „odpovědného </w:t>
      </w:r>
      <w:r w:rsidR="00FE4B9B">
        <w:rPr>
          <w:rFonts w:ascii="Arial" w:hAnsi="Arial"/>
        </w:rPr>
        <w:t>zástupce“, který</w:t>
      </w:r>
      <w:r>
        <w:rPr>
          <w:rFonts w:ascii="Arial" w:hAnsi="Arial"/>
        </w:rPr>
        <w:t xml:space="preserve"> splňuje podmínky stanovené Živnostenským zákonem. Odpovědným zástupcem nemůže být </w:t>
      </w:r>
      <w:r w:rsidR="008840C3">
        <w:rPr>
          <w:rFonts w:ascii="Arial" w:hAnsi="Arial"/>
        </w:rPr>
        <w:t>revizor</w:t>
      </w:r>
      <w:r>
        <w:rPr>
          <w:rFonts w:ascii="Arial" w:hAnsi="Arial"/>
        </w:rPr>
        <w:t xml:space="preserve"> </w:t>
      </w:r>
      <w:r w:rsidR="003F3E6C">
        <w:rPr>
          <w:rFonts w:ascii="Arial" w:hAnsi="Arial"/>
        </w:rPr>
        <w:t>sboru</w:t>
      </w:r>
      <w:r>
        <w:rPr>
          <w:rFonts w:ascii="Arial" w:hAnsi="Arial"/>
        </w:rPr>
        <w:t xml:space="preserve">. </w:t>
      </w:r>
    </w:p>
    <w:p w:rsidR="001A0AE4" w:rsidRDefault="001A0AE4" w:rsidP="003F3E6C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 xml:space="preserve">Je nutno zdůraznit, že živnostenské oprávnění je zapotřebí na </w:t>
      </w:r>
      <w:r>
        <w:rPr>
          <w:rFonts w:ascii="Arial" w:hAnsi="Arial"/>
          <w:b/>
        </w:rPr>
        <w:t>soustavnou</w:t>
      </w:r>
      <w:r>
        <w:rPr>
          <w:rFonts w:ascii="Arial" w:hAnsi="Arial"/>
        </w:rPr>
        <w:t xml:space="preserve"> činnost, tedy nikoliv na příležitostnou (např. pořádání hasičského plesu, sběr železného odpadu, jednorázová pomoc obci nebo občanovi apod.)</w:t>
      </w:r>
      <w:r w:rsidR="003F3E6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Pokud se prodává </w:t>
      </w:r>
      <w:r w:rsidR="008840C3">
        <w:rPr>
          <w:rFonts w:ascii="Arial" w:hAnsi="Arial"/>
          <w:b/>
        </w:rPr>
        <w:t xml:space="preserve">soustavně </w:t>
      </w:r>
      <w:r>
        <w:rPr>
          <w:rFonts w:ascii="Arial" w:hAnsi="Arial"/>
          <w:b/>
        </w:rPr>
        <w:t xml:space="preserve">alkohol, musí být živnostenský list </w:t>
      </w:r>
      <w:r>
        <w:rPr>
          <w:rFonts w:ascii="Arial" w:hAnsi="Arial"/>
          <w:bCs/>
        </w:rPr>
        <w:t>(na živnost a) resp. d)</w:t>
      </w:r>
      <w:r>
        <w:rPr>
          <w:rFonts w:ascii="Arial" w:hAnsi="Arial"/>
          <w:b/>
        </w:rPr>
        <w:t xml:space="preserve"> doplněn koncesí pro tuto činnost.</w:t>
      </w:r>
      <w:r>
        <w:rPr>
          <w:rFonts w:ascii="Arial" w:hAnsi="Arial"/>
        </w:rPr>
        <w:t xml:space="preserve"> </w:t>
      </w:r>
      <w:r w:rsidR="00943498">
        <w:rPr>
          <w:rFonts w:ascii="Arial" w:hAnsi="Arial"/>
        </w:rPr>
        <w:t xml:space="preserve">Příležitostný prodej alkoholických nápojů, který nevyžaduje získání koncese, je nutno ohlásit příslušnému celnímu úřadu nejméně 5 dní před dnem zahájení prodeje. </w:t>
      </w:r>
      <w:r w:rsidR="008840C3">
        <w:rPr>
          <w:rFonts w:ascii="Arial" w:hAnsi="Arial"/>
        </w:rPr>
        <w:t>Alkoholem se rozumí nápoj s více než 15% etanolu s výjimkou piva a vína.</w:t>
      </w:r>
      <w:r>
        <w:rPr>
          <w:rFonts w:ascii="Arial" w:hAnsi="Arial"/>
        </w:rPr>
        <w:t xml:space="preserve">  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E0622E" w:rsidRDefault="001A0AE4">
      <w:pPr>
        <w:pStyle w:val="Zklad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 Zásady účetní práce v</w:t>
      </w:r>
      <w:r w:rsidR="003F3E6C">
        <w:rPr>
          <w:rFonts w:ascii="Arial" w:hAnsi="Arial"/>
          <w:b/>
          <w:sz w:val="24"/>
        </w:rPr>
        <w:t>e sboru</w:t>
      </w:r>
    </w:p>
    <w:p w:rsidR="00E0622E" w:rsidRDefault="00E0622E">
      <w:pPr>
        <w:pStyle w:val="Zkladntext"/>
        <w:rPr>
          <w:rFonts w:ascii="Arial" w:hAnsi="Arial"/>
          <w:b/>
          <w:sz w:val="24"/>
        </w:rPr>
      </w:pPr>
    </w:p>
    <w:p w:rsidR="001A0AE4" w:rsidRDefault="001A0AE4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 Obecné zásady</w:t>
      </w:r>
      <w:r>
        <w:rPr>
          <w:rFonts w:ascii="Arial" w:hAnsi="Arial"/>
          <w:sz w:val="22"/>
        </w:rPr>
        <w:t>:</w:t>
      </w:r>
    </w:p>
    <w:p w:rsidR="00E0622E" w:rsidRDefault="00E0622E">
      <w:pPr>
        <w:pStyle w:val="Zkladntext"/>
        <w:rPr>
          <w:rFonts w:ascii="Arial" w:hAnsi="Arial"/>
          <w:sz w:val="22"/>
        </w:rPr>
      </w:pPr>
    </w:p>
    <w:p w:rsidR="001A0AE4" w:rsidRDefault="001A0AE4">
      <w:pPr>
        <w:pStyle w:val="Zkladntext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Účetnictví se řídí Zákonem č. 563 / 1991 Sb. o účetnictví</w:t>
      </w:r>
    </w:p>
    <w:p w:rsidR="001A0AE4" w:rsidRDefault="001A0AE4" w:rsidP="003F3E6C">
      <w:pPr>
        <w:pStyle w:val="Zkladntext"/>
        <w:tabs>
          <w:tab w:val="left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Zákon o účetnictví se vztahuje na tzv. „ účetní jednotky „. Účetními jednotkami jsou všechny právnické osoby se sídlem na území ČR a další osoby vyjmenované v § 1 odst. 2 zákona. S</w:t>
      </w:r>
      <w:r w:rsidR="003F3E6C">
        <w:rPr>
          <w:rFonts w:ascii="Arial" w:hAnsi="Arial"/>
        </w:rPr>
        <w:t>bory</w:t>
      </w:r>
      <w:r>
        <w:rPr>
          <w:rFonts w:ascii="Arial" w:hAnsi="Arial"/>
        </w:rPr>
        <w:t xml:space="preserve"> jsou právnickými osobami tedy se na ně vztahuje zákon o účetnictví a </w:t>
      </w:r>
      <w:r w:rsidR="00943498">
        <w:rPr>
          <w:rFonts w:ascii="Arial" w:hAnsi="Arial"/>
        </w:rPr>
        <w:t>jsou povinny vést</w:t>
      </w:r>
      <w:r>
        <w:rPr>
          <w:rFonts w:ascii="Arial" w:hAnsi="Arial"/>
        </w:rPr>
        <w:t xml:space="preserve"> účetnictví. </w:t>
      </w:r>
    </w:p>
    <w:p w:rsidR="001A0AE4" w:rsidRDefault="001A0AE4" w:rsidP="003F3E6C">
      <w:pPr>
        <w:pStyle w:val="Zkladntext"/>
        <w:tabs>
          <w:tab w:val="left" w:pos="72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Podle novely zákona o účetnictví s účinností od 1.1.2016 mohou pobočné spolky vést též tzv. jednoduché účetnictví, pokud:</w:t>
      </w:r>
    </w:p>
    <w:p w:rsidR="001A0AE4" w:rsidRDefault="001A0AE4">
      <w:pPr>
        <w:pStyle w:val="Zkladntext"/>
        <w:numPr>
          <w:ilvl w:val="0"/>
          <w:numId w:val="39"/>
        </w:numPr>
        <w:tabs>
          <w:tab w:val="left" w:pos="720"/>
        </w:tabs>
        <w:rPr>
          <w:rFonts w:ascii="Arial" w:hAnsi="Arial"/>
          <w:b/>
        </w:rPr>
      </w:pPr>
      <w:r>
        <w:rPr>
          <w:rFonts w:ascii="Arial" w:hAnsi="Arial"/>
          <w:b/>
        </w:rPr>
        <w:t>nejsou plátcem daně z přidané hodnoty</w:t>
      </w:r>
    </w:p>
    <w:p w:rsidR="001A0AE4" w:rsidRDefault="001A0AE4">
      <w:pPr>
        <w:pStyle w:val="Zkladntext"/>
        <w:numPr>
          <w:ilvl w:val="0"/>
          <w:numId w:val="39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/>
          <w:b/>
        </w:rPr>
        <w:t>celkové příjmy za poslední uzavřené účetní období nepřesáhnou 3 miliony Kč</w:t>
      </w:r>
    </w:p>
    <w:p w:rsidR="001A0AE4" w:rsidRDefault="001A0AE4">
      <w:pPr>
        <w:pStyle w:val="Zkladntext"/>
        <w:numPr>
          <w:ilvl w:val="0"/>
          <w:numId w:val="39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/>
          <w:b/>
        </w:rPr>
        <w:t xml:space="preserve">hodnota majetku nepřesáhne 3 miliony Kč. </w:t>
      </w:r>
    </w:p>
    <w:p w:rsidR="001A0AE4" w:rsidRDefault="001A0AE4">
      <w:pPr>
        <w:pStyle w:val="Zkladntext"/>
        <w:tabs>
          <w:tab w:val="left" w:pos="720"/>
        </w:tabs>
        <w:rPr>
          <w:rFonts w:ascii="Arial" w:hAnsi="Arial"/>
        </w:rPr>
      </w:pPr>
    </w:p>
    <w:p w:rsidR="001A0AE4" w:rsidRPr="00221CCB" w:rsidRDefault="001A0AE4" w:rsidP="003F3E6C">
      <w:pPr>
        <w:pStyle w:val="Zkladntext"/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Tyto podmínky splňuje většina </w:t>
      </w:r>
      <w:r w:rsidR="003F3E6C">
        <w:rPr>
          <w:rFonts w:ascii="Arial" w:hAnsi="Arial"/>
        </w:rPr>
        <w:t xml:space="preserve">sborů </w:t>
      </w:r>
      <w:r>
        <w:rPr>
          <w:rFonts w:ascii="Arial" w:hAnsi="Arial"/>
        </w:rPr>
        <w:t xml:space="preserve">. </w:t>
      </w:r>
      <w:r w:rsidRPr="00221CCB">
        <w:rPr>
          <w:rFonts w:ascii="Arial" w:hAnsi="Arial"/>
          <w:b/>
        </w:rPr>
        <w:t>Proto je tento metodický pokyn zaměřen pouze na vedení jednoduchého účetnictví.</w:t>
      </w:r>
    </w:p>
    <w:p w:rsidR="001A0AE4" w:rsidRDefault="001A0AE4">
      <w:pPr>
        <w:pStyle w:val="Zkladntext"/>
        <w:tabs>
          <w:tab w:val="left" w:pos="720"/>
        </w:tabs>
        <w:rPr>
          <w:rFonts w:ascii="Arial" w:hAnsi="Arial"/>
        </w:rPr>
      </w:pPr>
    </w:p>
    <w:p w:rsidR="001A0AE4" w:rsidRDefault="001A0AE4">
      <w:pPr>
        <w:pStyle w:val="Zklad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Jednoduché účetnictví (§ 13b zákona).</w:t>
      </w:r>
    </w:p>
    <w:p w:rsidR="001A0AE4" w:rsidRDefault="001A0AE4">
      <w:pPr>
        <w:pStyle w:val="Zkladntext"/>
        <w:rPr>
          <w:rFonts w:ascii="Arial" w:hAnsi="Arial"/>
          <w:b/>
        </w:rPr>
      </w:pPr>
    </w:p>
    <w:p w:rsidR="001A0AE4" w:rsidRDefault="001A0AE4">
      <w:pPr>
        <w:pStyle w:val="Zkladntext"/>
        <w:ind w:firstLine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2.1 Obecné zásady</w:t>
      </w:r>
    </w:p>
    <w:p w:rsidR="001A0AE4" w:rsidRDefault="001A0AE4">
      <w:pPr>
        <w:pStyle w:val="Zkladntext"/>
        <w:rPr>
          <w:rFonts w:ascii="Arial" w:hAnsi="Arial"/>
          <w:b/>
        </w:rPr>
      </w:pP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Účetním obdobím je v podmínkách </w:t>
      </w:r>
      <w:r w:rsidR="003F3E6C">
        <w:rPr>
          <w:rFonts w:ascii="Arial" w:hAnsi="Arial"/>
        </w:rPr>
        <w:t xml:space="preserve">sboru </w:t>
      </w:r>
      <w:r>
        <w:rPr>
          <w:rFonts w:ascii="Arial" w:hAnsi="Arial"/>
        </w:rPr>
        <w:t>kalendářní rok.</w:t>
      </w: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Účetní jednotky, které jsou právnickými osobami vedou účetnictví ode dne svého vzniku až do dne svého zániku.</w:t>
      </w: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Účetnictví se vede za účetní jednotku jako celek. Nelze připustit oddělené vedení účetnictví pro různé činnosti. Do účetnictví je mimo jiné nutno zahrnout  i členské příspěvky ve skutečně vybrané výši.</w:t>
      </w: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Účetní jednotky jsou povinny vést účetnictví správné, úplné, průkazné, srozumitelné, přehledné a způsobem zaručujícím trvalost účetních záznamů.</w:t>
      </w:r>
    </w:p>
    <w:p w:rsidR="001A0AE4" w:rsidRDefault="001A0AE4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  <w:bCs/>
        </w:rPr>
        <w:t>Účetními doklady</w:t>
      </w:r>
      <w:r>
        <w:rPr>
          <w:rFonts w:ascii="Arial" w:hAnsi="Arial"/>
        </w:rPr>
        <w:t xml:space="preserve"> jsou průkazné účetní záznamy, které musí obsahovat:</w:t>
      </w:r>
    </w:p>
    <w:p w:rsidR="001A0AE4" w:rsidRDefault="001A0AE4">
      <w:pPr>
        <w:pStyle w:val="Zkladntext"/>
        <w:numPr>
          <w:ilvl w:val="0"/>
          <w:numId w:val="6"/>
        </w:numPr>
        <w:tabs>
          <w:tab w:val="left" w:pos="144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lastRenderedPageBreak/>
        <w:t>označení účetního dokladu,</w:t>
      </w:r>
    </w:p>
    <w:p w:rsidR="001A0AE4" w:rsidRDefault="001A0AE4">
      <w:pPr>
        <w:pStyle w:val="Zkladntext"/>
        <w:numPr>
          <w:ilvl w:val="0"/>
          <w:numId w:val="6"/>
        </w:numPr>
        <w:tabs>
          <w:tab w:val="left" w:pos="144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obsah účetního případu a jeho účastníky,</w:t>
      </w:r>
    </w:p>
    <w:p w:rsidR="001A0AE4" w:rsidRDefault="001A0AE4">
      <w:pPr>
        <w:pStyle w:val="Zkladntext"/>
        <w:numPr>
          <w:ilvl w:val="0"/>
          <w:numId w:val="6"/>
        </w:numPr>
        <w:tabs>
          <w:tab w:val="left" w:pos="144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peněžní částku (lze uvést např. jednotkovou cenu, množství a cenu celkem),</w:t>
      </w:r>
    </w:p>
    <w:p w:rsidR="001A0AE4" w:rsidRDefault="001A0AE4">
      <w:pPr>
        <w:pStyle w:val="Zkladntext"/>
        <w:numPr>
          <w:ilvl w:val="0"/>
          <w:numId w:val="6"/>
        </w:numPr>
        <w:tabs>
          <w:tab w:val="left" w:pos="144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okamžik (datum) vyhotovení účetního dokladu a okamžik (datum) uskutečnění účetního případu nejsou-li shodné,</w:t>
      </w:r>
    </w:p>
    <w:p w:rsidR="001A0AE4" w:rsidRDefault="001A0AE4">
      <w:pPr>
        <w:pStyle w:val="Zkladntext"/>
        <w:numPr>
          <w:ilvl w:val="0"/>
          <w:numId w:val="6"/>
        </w:numPr>
        <w:tabs>
          <w:tab w:val="left" w:pos="144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podpis osoby odpovědné za účetní případ a podpis osoby odpovědné za jeho zaúčtování. V případě výdajového dokladu též musí obsahovat podpis osoby, která hotovost přijala.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</w:p>
    <w:p w:rsidR="001A0AE4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</w:rPr>
        <w:t>Účetní jednotky dokládají skutečnosti, které jsou předmětem účetnictví, účetními doklady a účetní případy zapisují do účetních knih.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</w:p>
    <w:p w:rsidR="001A0AE4" w:rsidRDefault="001A0AE4">
      <w:pPr>
        <w:pStyle w:val="Zkladntext"/>
        <w:ind w:firstLine="284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2.2 Účetní knihy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</w:p>
    <w:p w:rsidR="001A0AE4" w:rsidRDefault="001A0AE4" w:rsidP="003F3E6C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Účetní záznamy se provádějí do </w:t>
      </w:r>
      <w:r>
        <w:rPr>
          <w:rFonts w:ascii="Arial" w:hAnsi="Arial"/>
          <w:b/>
        </w:rPr>
        <w:t>účetních knih,</w:t>
      </w:r>
      <w:r>
        <w:rPr>
          <w:rFonts w:ascii="Arial" w:hAnsi="Arial"/>
        </w:rPr>
        <w:t xml:space="preserve"> průběžně po vyhotovení účetního dokladu. Případné opravy se musí provádět tak, aby bylo možno určit osobu odpovědnou za provedení každé opravy, datum jejího provedení a jaký byl obsah účetního záznamu před a po opravě. Účetní knihy v soustavě jednoduchého účetnictví jsou:</w:t>
      </w:r>
    </w:p>
    <w:p w:rsidR="001A0AE4" w:rsidRDefault="003F3E6C">
      <w:pPr>
        <w:pStyle w:val="Zkladntext"/>
        <w:numPr>
          <w:ilvl w:val="0"/>
          <w:numId w:val="40"/>
        </w:numPr>
        <w:tabs>
          <w:tab w:val="left" w:pos="1496"/>
        </w:tabs>
        <w:rPr>
          <w:rFonts w:ascii="Arial" w:hAnsi="Arial"/>
        </w:rPr>
      </w:pPr>
      <w:r>
        <w:rPr>
          <w:rFonts w:ascii="Arial" w:hAnsi="Arial"/>
        </w:rPr>
        <w:t>p</w:t>
      </w:r>
      <w:r w:rsidR="001A0AE4">
        <w:rPr>
          <w:rFonts w:ascii="Arial" w:hAnsi="Arial"/>
        </w:rPr>
        <w:t>eněžní deník,</w:t>
      </w:r>
    </w:p>
    <w:p w:rsidR="001A0AE4" w:rsidRDefault="003F3E6C">
      <w:pPr>
        <w:pStyle w:val="Zkladntext"/>
        <w:numPr>
          <w:ilvl w:val="0"/>
          <w:numId w:val="40"/>
        </w:numPr>
        <w:tabs>
          <w:tab w:val="left" w:pos="1496"/>
        </w:tabs>
        <w:rPr>
          <w:rFonts w:ascii="Arial" w:hAnsi="Arial"/>
        </w:rPr>
      </w:pPr>
      <w:r>
        <w:rPr>
          <w:rFonts w:ascii="Arial" w:hAnsi="Arial"/>
        </w:rPr>
        <w:t>k</w:t>
      </w:r>
      <w:r w:rsidR="001A0AE4">
        <w:rPr>
          <w:rFonts w:ascii="Arial" w:hAnsi="Arial"/>
        </w:rPr>
        <w:t>niha pohledávek a závazků,</w:t>
      </w:r>
    </w:p>
    <w:p w:rsidR="001A0AE4" w:rsidRDefault="003F3E6C">
      <w:pPr>
        <w:pStyle w:val="Zkladntext"/>
        <w:numPr>
          <w:ilvl w:val="0"/>
          <w:numId w:val="40"/>
        </w:numPr>
        <w:tabs>
          <w:tab w:val="left" w:pos="1496"/>
        </w:tabs>
        <w:rPr>
          <w:rFonts w:ascii="Arial" w:hAnsi="Arial"/>
        </w:rPr>
      </w:pPr>
      <w:r>
        <w:rPr>
          <w:rFonts w:ascii="Arial" w:hAnsi="Arial"/>
        </w:rPr>
        <w:t>p</w:t>
      </w:r>
      <w:r w:rsidR="001A0AE4">
        <w:rPr>
          <w:rFonts w:ascii="Arial" w:hAnsi="Arial"/>
        </w:rPr>
        <w:t>omocné knihy (např. evidence zásob, evidence majetku, výpočet mezd a odvodů aj.) a to jen v případě, pokud pro ně mají využití.</w:t>
      </w:r>
      <w:r w:rsidR="001A0AE4">
        <w:rPr>
          <w:rFonts w:ascii="Arial" w:hAnsi="Arial"/>
        </w:rPr>
        <w:tab/>
      </w:r>
    </w:p>
    <w:p w:rsidR="001A0AE4" w:rsidRDefault="001A0AE4">
      <w:pPr>
        <w:pStyle w:val="Zkladntext"/>
        <w:ind w:firstLine="284"/>
        <w:rPr>
          <w:rFonts w:ascii="Arial" w:hAnsi="Arial"/>
          <w:b/>
        </w:rPr>
      </w:pPr>
    </w:p>
    <w:p w:rsidR="001A0AE4" w:rsidRDefault="001A0AE4">
      <w:pPr>
        <w:pStyle w:val="Zkladntext"/>
        <w:ind w:firstLine="284"/>
        <w:rPr>
          <w:rFonts w:ascii="Arial" w:hAnsi="Arial"/>
        </w:rPr>
      </w:pPr>
    </w:p>
    <w:p w:rsidR="001A0AE4" w:rsidRDefault="001A0AE4">
      <w:pPr>
        <w:pStyle w:val="Nadpis4"/>
        <w:tabs>
          <w:tab w:val="left" w:pos="720"/>
        </w:tabs>
        <w:spacing w:before="0" w:line="360" w:lineRule="auto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A)       Peněžní deník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>Peněžní deník je účetní kniha ve které je určena pro účtování:</w:t>
      </w:r>
    </w:p>
    <w:p w:rsidR="001A0AE4" w:rsidRDefault="001A0AE4">
      <w:pPr>
        <w:pStyle w:val="Zkladntext"/>
        <w:numPr>
          <w:ilvl w:val="0"/>
          <w:numId w:val="10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příjmů a výdajů provedených v hotovosti,</w:t>
      </w:r>
    </w:p>
    <w:p w:rsidR="001A0AE4" w:rsidRDefault="001A0AE4">
      <w:pPr>
        <w:pStyle w:val="Zkladntext"/>
        <w:numPr>
          <w:ilvl w:val="0"/>
          <w:numId w:val="10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příjmů a výdajů provedených bankou,</w:t>
      </w:r>
    </w:p>
    <w:p w:rsidR="001A0AE4" w:rsidRDefault="001A0AE4">
      <w:pPr>
        <w:pStyle w:val="Zkladntext"/>
        <w:numPr>
          <w:ilvl w:val="0"/>
          <w:numId w:val="10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průběžných položek (převodů mezi pokladnou a bankovním účtem, převodů mezi bankovními účty a převodů mezi pokladnami).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>Peněžní deník obsahuje tyto údaje:</w:t>
      </w:r>
    </w:p>
    <w:p w:rsidR="001A0AE4" w:rsidRDefault="001A0AE4">
      <w:pPr>
        <w:pStyle w:val="Zkladntext"/>
        <w:numPr>
          <w:ilvl w:val="0"/>
          <w:numId w:val="11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peněžní prostředky v hotovosti v členění na příjem a výdej,</w:t>
      </w:r>
    </w:p>
    <w:p w:rsidR="001A0AE4" w:rsidRDefault="001A0AE4">
      <w:pPr>
        <w:pStyle w:val="Zkladntext"/>
        <w:numPr>
          <w:ilvl w:val="0"/>
          <w:numId w:val="11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peněžní prostředky na bankovních účtech v členění na příjem a výdej,</w:t>
      </w:r>
    </w:p>
    <w:p w:rsidR="001A0AE4" w:rsidRDefault="001A0AE4">
      <w:pPr>
        <w:pStyle w:val="Zkladntext"/>
        <w:numPr>
          <w:ilvl w:val="0"/>
          <w:numId w:val="11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přehled o příjmech a s nimi souvisejících výdajích, které jsou předmětem daně z příjmů,</w:t>
      </w:r>
    </w:p>
    <w:p w:rsidR="001A0AE4" w:rsidRDefault="001A0AE4">
      <w:pPr>
        <w:pStyle w:val="Zkladntext"/>
        <w:numPr>
          <w:ilvl w:val="0"/>
          <w:numId w:val="11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přehled o příjmech a s nimi souvisejících výdajích, které nejsou předmětem daně z příjmů nebo jsou od daně osvobozeny,</w:t>
      </w:r>
    </w:p>
    <w:p w:rsidR="001A0AE4" w:rsidRDefault="001A0AE4">
      <w:pPr>
        <w:pStyle w:val="Zkladntext"/>
        <w:numPr>
          <w:ilvl w:val="0"/>
          <w:numId w:val="11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přehled o příjmech a výdajích na průběžných položkách.</w:t>
      </w:r>
    </w:p>
    <w:p w:rsidR="00DE6284" w:rsidRDefault="00DE6284" w:rsidP="00DE6284">
      <w:pPr>
        <w:pStyle w:val="Zkladntext"/>
        <w:tabs>
          <w:tab w:val="left" w:pos="720"/>
          <w:tab w:val="left" w:pos="2064"/>
        </w:tabs>
        <w:ind w:left="2064"/>
        <w:rPr>
          <w:rFonts w:ascii="Arial" w:hAnsi="Arial"/>
        </w:rPr>
      </w:pPr>
    </w:p>
    <w:p w:rsidR="001A0AE4" w:rsidRDefault="001A0AE4" w:rsidP="00DF342C">
      <w:pPr>
        <w:pStyle w:val="Zkladntext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V podmínkách většiny </w:t>
      </w:r>
      <w:r w:rsidR="00DE6284">
        <w:rPr>
          <w:rFonts w:ascii="Arial" w:hAnsi="Arial"/>
        </w:rPr>
        <w:t xml:space="preserve">sborů </w:t>
      </w:r>
      <w:r>
        <w:rPr>
          <w:rFonts w:ascii="Arial" w:hAnsi="Arial"/>
        </w:rPr>
        <w:t xml:space="preserve"> postačí tzv. „Finanční deník“, ve kterém lze zaznamenávat příjmy a výdaje v pokladně i bance a průběžné položky</w:t>
      </w:r>
      <w:r>
        <w:rPr>
          <w:rFonts w:ascii="Arial" w:hAnsi="Arial"/>
          <w:b/>
          <w:bCs/>
        </w:rPr>
        <w:t xml:space="preserve">. Pokud se v účetnictví vyskytnou i příjmy a výdaje, které jsou předmětem daně, lze je vhodně označit (barevně, číselně).  U hlavní činnosti je možno </w:t>
      </w:r>
      <w:r w:rsidR="00D01052">
        <w:rPr>
          <w:rFonts w:ascii="Arial" w:hAnsi="Arial"/>
          <w:b/>
          <w:bCs/>
        </w:rPr>
        <w:t>uvést též</w:t>
      </w:r>
      <w:r>
        <w:rPr>
          <w:rFonts w:ascii="Arial" w:hAnsi="Arial"/>
          <w:b/>
          <w:bCs/>
        </w:rPr>
        <w:t xml:space="preserve"> označení písmeny ( tj.  X, Y, Z1, Z2 Z3 …)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</w:p>
    <w:p w:rsidR="001A0AE4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</w:rPr>
        <w:t xml:space="preserve">Do následujícího roku se převádí zůstatky v pokladně, na bankovních účtech a průběžných položek.  </w:t>
      </w:r>
    </w:p>
    <w:p w:rsidR="001A0AE4" w:rsidRDefault="001A0AE4">
      <w:pPr>
        <w:pStyle w:val="Nadpis5"/>
        <w:numPr>
          <w:ilvl w:val="0"/>
          <w:numId w:val="42"/>
        </w:numPr>
        <w:ind w:left="0" w:firstLine="0"/>
        <w:rPr>
          <w:i/>
          <w:iCs/>
        </w:rPr>
      </w:pPr>
      <w:r>
        <w:rPr>
          <w:i/>
          <w:iCs/>
        </w:rPr>
        <w:t>Kniha pohledávek a závazků</w:t>
      </w:r>
    </w:p>
    <w:p w:rsidR="001A0AE4" w:rsidRDefault="001A0AE4" w:rsidP="00DF342C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Běžně se jedná o dvě knihy, kde</w:t>
      </w:r>
      <w:r w:rsidR="00DE6284">
        <w:rPr>
          <w:rFonts w:ascii="Arial" w:hAnsi="Arial"/>
        </w:rPr>
        <w:t xml:space="preserve"> se odděleně vedou pohledávky (</w:t>
      </w:r>
      <w:r>
        <w:rPr>
          <w:rFonts w:ascii="Arial" w:hAnsi="Arial"/>
        </w:rPr>
        <w:t>především námi vydané faktury) a závazky (obdržené fak</w:t>
      </w:r>
      <w:r w:rsidR="00DE6284">
        <w:rPr>
          <w:rFonts w:ascii="Arial" w:hAnsi="Arial"/>
        </w:rPr>
        <w:t>tury, přijaté půjčky, úvěry ap.</w:t>
      </w:r>
      <w:r>
        <w:rPr>
          <w:rFonts w:ascii="Arial" w:hAnsi="Arial"/>
        </w:rPr>
        <w:t>). Do knihy se zapisuje:</w:t>
      </w:r>
    </w:p>
    <w:p w:rsidR="001A0AE4" w:rsidRDefault="001A0AE4">
      <w:pPr>
        <w:pStyle w:val="Zkladntext"/>
        <w:numPr>
          <w:ilvl w:val="0"/>
          <w:numId w:val="12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datum vzniku pohledávky nebo závazku,</w:t>
      </w:r>
    </w:p>
    <w:p w:rsidR="001A0AE4" w:rsidRDefault="001A0AE4">
      <w:pPr>
        <w:pStyle w:val="Zkladntext"/>
        <w:numPr>
          <w:ilvl w:val="0"/>
          <w:numId w:val="12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čeho se závazek nebo pohledávka týká (faktura, půjčka, úvěr, pohledávka za manka a škody, aj),</w:t>
      </w:r>
    </w:p>
    <w:p w:rsidR="001A0AE4" w:rsidRDefault="001A0AE4">
      <w:pPr>
        <w:pStyle w:val="Zkladntext"/>
        <w:numPr>
          <w:ilvl w:val="0"/>
          <w:numId w:val="12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kdo nám dluží nebo komu dlužíme,</w:t>
      </w:r>
    </w:p>
    <w:p w:rsidR="001A0AE4" w:rsidRDefault="001A0AE4">
      <w:pPr>
        <w:pStyle w:val="Zkladntext"/>
        <w:numPr>
          <w:ilvl w:val="0"/>
          <w:numId w:val="12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kdy máme závazek zaplatit, nebo kdy nám má dlužník zaplatit pohledávku,</w:t>
      </w:r>
    </w:p>
    <w:p w:rsidR="001A0AE4" w:rsidRDefault="001A0AE4">
      <w:pPr>
        <w:pStyle w:val="Zkladntext"/>
        <w:numPr>
          <w:ilvl w:val="0"/>
          <w:numId w:val="12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skutečný termín zaplacení.</w:t>
      </w:r>
    </w:p>
    <w:p w:rsidR="001A0AE4" w:rsidRDefault="001A0AE4" w:rsidP="00DE6284">
      <w:pPr>
        <w:pStyle w:val="Nadpis4"/>
        <w:tabs>
          <w:tab w:val="left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C)         Pomocné knihy, ve kterých se eviduje majetek</w:t>
      </w:r>
    </w:p>
    <w:p w:rsidR="001A0AE4" w:rsidRDefault="001A0AE4" w:rsidP="00DE6284">
      <w:pPr>
        <w:pStyle w:val="Zkladntext"/>
        <w:rPr>
          <w:rFonts w:ascii="Arial" w:hAnsi="Arial"/>
        </w:rPr>
      </w:pPr>
      <w:r>
        <w:rPr>
          <w:rFonts w:ascii="Arial" w:hAnsi="Arial"/>
        </w:rPr>
        <w:t>Majetek se člení na:</w:t>
      </w:r>
    </w:p>
    <w:p w:rsidR="004A51A9" w:rsidRDefault="001A0AE4" w:rsidP="00DE6284">
      <w:pPr>
        <w:pStyle w:val="Zkladntext"/>
        <w:tabs>
          <w:tab w:val="left" w:pos="1500"/>
          <w:tab w:val="left" w:pos="2064"/>
        </w:tabs>
        <w:ind w:left="1704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C1)  nehmotný majetek</w:t>
      </w:r>
      <w:r w:rsidR="004A51A9">
        <w:rPr>
          <w:rFonts w:ascii="Arial" w:hAnsi="Arial"/>
        </w:rPr>
        <w:t xml:space="preserve"> (např. software) – majetek se samostatně neviduje, uvádí se jako </w:t>
      </w:r>
      <w:r w:rsidR="00854413">
        <w:rPr>
          <w:rFonts w:ascii="Arial" w:hAnsi="Arial"/>
        </w:rPr>
        <w:t>položka souboru</w:t>
      </w:r>
      <w:r w:rsidR="004A51A9">
        <w:rPr>
          <w:rFonts w:ascii="Arial" w:hAnsi="Arial"/>
        </w:rPr>
        <w:t xml:space="preserve"> </w:t>
      </w:r>
      <w:r w:rsidR="00854413">
        <w:rPr>
          <w:rFonts w:ascii="Arial" w:hAnsi="Arial"/>
        </w:rPr>
        <w:t>příslušenství</w:t>
      </w:r>
      <w:r w:rsidR="004A51A9">
        <w:rPr>
          <w:rFonts w:ascii="Arial" w:hAnsi="Arial"/>
        </w:rPr>
        <w:t xml:space="preserve"> hmotn</w:t>
      </w:r>
      <w:r w:rsidR="00854413">
        <w:rPr>
          <w:rFonts w:ascii="Arial" w:hAnsi="Arial"/>
        </w:rPr>
        <w:t>ého</w:t>
      </w:r>
      <w:r w:rsidR="004A51A9">
        <w:rPr>
          <w:rFonts w:ascii="Arial" w:hAnsi="Arial"/>
        </w:rPr>
        <w:t xml:space="preserve"> majetk</w:t>
      </w:r>
      <w:r w:rsidR="00854413">
        <w:rPr>
          <w:rFonts w:ascii="Arial" w:hAnsi="Arial"/>
        </w:rPr>
        <w:t>u</w:t>
      </w:r>
      <w:r w:rsidR="004A51A9">
        <w:rPr>
          <w:rFonts w:ascii="Arial" w:hAnsi="Arial"/>
        </w:rPr>
        <w:t xml:space="preserve">, ke kterému se vztahuje. </w:t>
      </w:r>
    </w:p>
    <w:p w:rsidR="000D16E2" w:rsidRDefault="001A0AE4" w:rsidP="00DE6284">
      <w:pPr>
        <w:pStyle w:val="Zkladntext"/>
        <w:tabs>
          <w:tab w:val="left" w:pos="1500"/>
          <w:tab w:val="left" w:pos="2064"/>
        </w:tabs>
        <w:ind w:left="1704"/>
        <w:jc w:val="both"/>
        <w:rPr>
          <w:rFonts w:ascii="Arial" w:hAnsi="Arial"/>
        </w:rPr>
      </w:pPr>
      <w:r>
        <w:rPr>
          <w:rFonts w:ascii="Arial" w:hAnsi="Arial"/>
          <w:b/>
        </w:rPr>
        <w:t>C2</w:t>
      </w:r>
      <w:r w:rsidR="000D16E2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  dlouhodobý hmotný majetek, </w:t>
      </w:r>
      <w:r w:rsidR="000D16E2">
        <w:rPr>
          <w:rFonts w:ascii="Arial" w:hAnsi="Arial"/>
        </w:rPr>
        <w:t>tvoří:</w:t>
      </w:r>
      <w:r>
        <w:rPr>
          <w:rFonts w:ascii="Arial" w:hAnsi="Arial"/>
        </w:rPr>
        <w:t xml:space="preserve"> pozemky, stavby, umělecká díla, kulturní památky a dále movité věci popř. soubory movitých věcí se samostatným technicko-ekonomickým určením, jejichž doba použitelnosti je delší než jeden rok</w:t>
      </w:r>
      <w:r w:rsidR="000D16E2">
        <w:rPr>
          <w:rFonts w:ascii="Arial" w:hAnsi="Arial"/>
        </w:rPr>
        <w:t xml:space="preserve"> a vstupní cena je </w:t>
      </w:r>
      <w:r>
        <w:rPr>
          <w:rFonts w:ascii="Arial" w:hAnsi="Arial"/>
        </w:rPr>
        <w:t xml:space="preserve">nad </w:t>
      </w:r>
      <w:r w:rsidR="00C53673">
        <w:rPr>
          <w:rFonts w:ascii="Arial" w:hAnsi="Arial"/>
        </w:rPr>
        <w:t>8</w:t>
      </w:r>
      <w:r>
        <w:rPr>
          <w:rFonts w:ascii="Arial" w:hAnsi="Arial"/>
        </w:rPr>
        <w:t>0 000 Kč</w:t>
      </w:r>
      <w:r w:rsidR="000D16E2">
        <w:rPr>
          <w:rFonts w:ascii="Arial" w:hAnsi="Arial"/>
        </w:rPr>
        <w:t xml:space="preserve"> (do roku 2020 to bylo 40 000,- Kč). Tento majetek se zařadí do </w:t>
      </w:r>
      <w:r w:rsidR="009C0076">
        <w:rPr>
          <w:rFonts w:ascii="Arial" w:hAnsi="Arial"/>
        </w:rPr>
        <w:t>odpisové skupiny podle zákona o daních z příjmů (Zák. 589/1992 Sb.) a odepisuje se po určenou dobu. Dlouhodobý hmotný majetek se v podmínkách SDH odepisuje zpravidla 5 let takto – 1. rok 11% ze vstupní ceny a další 4 roky 22,25</w:t>
      </w:r>
      <w:r w:rsidR="008A79E7">
        <w:rPr>
          <w:rFonts w:ascii="Arial" w:hAnsi="Arial"/>
        </w:rPr>
        <w:t xml:space="preserve"> </w:t>
      </w:r>
      <w:r w:rsidR="009C0076">
        <w:rPr>
          <w:rFonts w:ascii="Arial" w:hAnsi="Arial"/>
        </w:rPr>
        <w:t>%</w:t>
      </w:r>
      <w:r w:rsidR="00CD7808">
        <w:rPr>
          <w:rFonts w:ascii="Arial" w:hAnsi="Arial"/>
        </w:rPr>
        <w:t>.</w:t>
      </w:r>
    </w:p>
    <w:p w:rsidR="001A0AE4" w:rsidRDefault="000D16E2" w:rsidP="00DE6284">
      <w:pPr>
        <w:pStyle w:val="Zkladntext"/>
        <w:tabs>
          <w:tab w:val="left" w:pos="1500"/>
          <w:tab w:val="left" w:pos="2064"/>
        </w:tabs>
        <w:ind w:left="170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C2b   </w:t>
      </w:r>
      <w:r w:rsidRPr="00DF342C">
        <w:rPr>
          <w:rFonts w:ascii="Arial" w:hAnsi="Arial"/>
          <w:b/>
        </w:rPr>
        <w:t>drobný</w:t>
      </w:r>
      <w:r w:rsidR="00C53673" w:rsidRPr="00DF342C">
        <w:rPr>
          <w:rFonts w:ascii="Arial" w:hAnsi="Arial"/>
          <w:b/>
        </w:rPr>
        <w:t xml:space="preserve"> hmotný majetek</w:t>
      </w:r>
      <w:r>
        <w:rPr>
          <w:rFonts w:ascii="Arial" w:hAnsi="Arial"/>
        </w:rPr>
        <w:t xml:space="preserve"> </w:t>
      </w:r>
      <w:r w:rsidR="009C0076">
        <w:rPr>
          <w:rFonts w:ascii="Arial" w:hAnsi="Arial"/>
        </w:rPr>
        <w:t xml:space="preserve">je majetek </w:t>
      </w:r>
      <w:r w:rsidR="00CD7808">
        <w:rPr>
          <w:rFonts w:ascii="Arial" w:hAnsi="Arial"/>
        </w:rPr>
        <w:t xml:space="preserve">splňující parametry dlouhodobého hmotného majetku s tím, že jeho vstupní cena je do 80 000,- Kč </w:t>
      </w:r>
      <w:r w:rsidR="00C53673">
        <w:rPr>
          <w:rFonts w:ascii="Arial" w:hAnsi="Arial"/>
        </w:rPr>
        <w:t xml:space="preserve"> </w:t>
      </w:r>
      <w:r w:rsidR="00CD7808">
        <w:rPr>
          <w:rFonts w:ascii="Arial" w:hAnsi="Arial"/>
        </w:rPr>
        <w:t>Tento majetek se</w:t>
      </w:r>
      <w:r w:rsidR="008A79E7">
        <w:rPr>
          <w:rFonts w:ascii="Arial" w:hAnsi="Arial"/>
        </w:rPr>
        <w:t xml:space="preserve"> zaúčtuje do nákladů.</w:t>
      </w:r>
    </w:p>
    <w:p w:rsidR="001A0AE4" w:rsidRDefault="001A0AE4" w:rsidP="00DE6284">
      <w:pPr>
        <w:pStyle w:val="Zkladntext"/>
        <w:tabs>
          <w:tab w:val="left" w:pos="1500"/>
          <w:tab w:val="left" w:pos="2064"/>
        </w:tabs>
        <w:ind w:left="170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C3  finanční majetek, </w:t>
      </w:r>
      <w:r>
        <w:rPr>
          <w:rFonts w:ascii="Arial" w:hAnsi="Arial"/>
        </w:rPr>
        <w:t>kterým jsou zejména akcie, dluhopisy a depozitní certifikáty.</w:t>
      </w:r>
    </w:p>
    <w:p w:rsidR="001A0AE4" w:rsidRDefault="001A0AE4" w:rsidP="00DE6284">
      <w:pPr>
        <w:pStyle w:val="Zkladntext"/>
        <w:tabs>
          <w:tab w:val="left" w:pos="1500"/>
          <w:tab w:val="left" w:pos="2064"/>
        </w:tabs>
        <w:ind w:left="170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C4  ceniny, </w:t>
      </w:r>
      <w:r>
        <w:rPr>
          <w:rFonts w:ascii="Arial" w:hAnsi="Arial"/>
        </w:rPr>
        <w:t>kterými jsou zejména poštovní známky, kolky, stravenky do provozoven veřejného stravování</w:t>
      </w:r>
      <w:r w:rsidR="00E0622E">
        <w:rPr>
          <w:rFonts w:ascii="Arial" w:hAnsi="Arial"/>
        </w:rPr>
        <w:t>.</w:t>
      </w:r>
    </w:p>
    <w:p w:rsidR="001A0AE4" w:rsidRDefault="001A0AE4" w:rsidP="00DE6284">
      <w:pPr>
        <w:pStyle w:val="Zkladntext"/>
        <w:tabs>
          <w:tab w:val="left" w:pos="1500"/>
          <w:tab w:val="left" w:pos="2064"/>
        </w:tabs>
        <w:ind w:left="170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C5  zásoby, </w:t>
      </w:r>
      <w:r>
        <w:rPr>
          <w:rFonts w:ascii="Arial" w:hAnsi="Arial"/>
        </w:rPr>
        <w:t xml:space="preserve">za které </w:t>
      </w:r>
      <w:r w:rsidR="00D01052">
        <w:rPr>
          <w:rFonts w:ascii="Arial" w:hAnsi="Arial"/>
        </w:rPr>
        <w:t>považujeme:</w:t>
      </w:r>
      <w:r>
        <w:rPr>
          <w:rFonts w:ascii="Arial" w:hAnsi="Arial"/>
        </w:rPr>
        <w:tab/>
      </w:r>
    </w:p>
    <w:p w:rsidR="001A0AE4" w:rsidRDefault="001A0AE4" w:rsidP="00DE6284">
      <w:pPr>
        <w:pStyle w:val="Zkladntext"/>
        <w:tabs>
          <w:tab w:val="left" w:pos="1500"/>
          <w:tab w:val="left" w:pos="2348"/>
          <w:tab w:val="left" w:pos="2916"/>
          <w:tab w:val="left" w:pos="3600"/>
        </w:tabs>
        <w:ind w:left="1988"/>
        <w:jc w:val="both"/>
        <w:rPr>
          <w:rFonts w:ascii="Arial" w:hAnsi="Arial"/>
        </w:rPr>
      </w:pPr>
      <w:r>
        <w:rPr>
          <w:rFonts w:ascii="Arial" w:hAnsi="Arial"/>
        </w:rPr>
        <w:tab/>
        <w:t>- materiál do okamžiku spotřeby,</w:t>
      </w:r>
    </w:p>
    <w:p w:rsidR="001A0AE4" w:rsidRDefault="001A0AE4" w:rsidP="00DE6284">
      <w:pPr>
        <w:pStyle w:val="Zkladntext"/>
        <w:tabs>
          <w:tab w:val="left" w:pos="1500"/>
          <w:tab w:val="left" w:pos="2348"/>
          <w:tab w:val="left" w:pos="2916"/>
          <w:tab w:val="left" w:pos="3600"/>
        </w:tabs>
        <w:ind w:left="1988"/>
        <w:jc w:val="both"/>
        <w:rPr>
          <w:rFonts w:ascii="Arial" w:hAnsi="Arial"/>
        </w:rPr>
      </w:pPr>
      <w:r>
        <w:rPr>
          <w:rFonts w:ascii="Arial" w:hAnsi="Arial"/>
        </w:rPr>
        <w:tab/>
        <w:t>- nedokončená výroba, výrobky a zvířata,</w:t>
      </w:r>
    </w:p>
    <w:p w:rsidR="001A0AE4" w:rsidRDefault="001A0AE4" w:rsidP="00DE6284">
      <w:pPr>
        <w:pStyle w:val="Zkladntext"/>
        <w:tabs>
          <w:tab w:val="left" w:pos="1500"/>
          <w:tab w:val="left" w:pos="2348"/>
          <w:tab w:val="left" w:pos="2916"/>
          <w:tab w:val="left" w:pos="3600"/>
        </w:tabs>
        <w:ind w:left="1988"/>
        <w:jc w:val="both"/>
        <w:rPr>
          <w:rFonts w:ascii="Arial" w:hAnsi="Arial"/>
        </w:rPr>
      </w:pPr>
      <w:r>
        <w:rPr>
          <w:rFonts w:ascii="Arial" w:hAnsi="Arial"/>
        </w:rPr>
        <w:tab/>
        <w:t>- zboží do okamžiku prodeje.</w:t>
      </w:r>
    </w:p>
    <w:p w:rsidR="001A0AE4" w:rsidRDefault="001A0AE4" w:rsidP="00DE6284">
      <w:pPr>
        <w:pStyle w:val="Zkladntext"/>
        <w:jc w:val="both"/>
      </w:pPr>
    </w:p>
    <w:p w:rsidR="001A0AE4" w:rsidRDefault="001A0AE4">
      <w:pPr>
        <w:pStyle w:val="Nadpis4"/>
        <w:tabs>
          <w:tab w:val="left" w:pos="72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 w:val="0"/>
          <w:sz w:val="20"/>
        </w:rPr>
        <w:tab/>
        <w:t>K odst</w:t>
      </w:r>
      <w:r w:rsidR="00DE6284">
        <w:rPr>
          <w:rFonts w:ascii="Arial" w:hAnsi="Arial"/>
          <w:i w:val="0"/>
          <w:sz w:val="20"/>
        </w:rPr>
        <w:t>.  C2  Kniha (inventární karty</w:t>
      </w:r>
      <w:r>
        <w:rPr>
          <w:rFonts w:ascii="Arial" w:hAnsi="Arial"/>
          <w:i w:val="0"/>
          <w:sz w:val="20"/>
        </w:rPr>
        <w:t>) hmotného investičního majetku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>V evidenci se povinně uvádí:</w:t>
      </w:r>
    </w:p>
    <w:p w:rsidR="001A0AE4" w:rsidRDefault="001A0AE4">
      <w:pPr>
        <w:pStyle w:val="Zkladntext"/>
        <w:numPr>
          <w:ilvl w:val="0"/>
          <w:numId w:val="13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název nebo popis hmotného a nehmotného investičního majetku,</w:t>
      </w:r>
    </w:p>
    <w:p w:rsidR="001A0AE4" w:rsidRDefault="001A0AE4">
      <w:pPr>
        <w:pStyle w:val="Zkladntext"/>
        <w:numPr>
          <w:ilvl w:val="0"/>
          <w:numId w:val="13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inventární číslo,</w:t>
      </w:r>
    </w:p>
    <w:p w:rsidR="001A0AE4" w:rsidRDefault="001A0AE4">
      <w:pPr>
        <w:pStyle w:val="Zkladntext"/>
        <w:numPr>
          <w:ilvl w:val="0"/>
          <w:numId w:val="13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cena</w:t>
      </w:r>
      <w:r w:rsidR="008A79E7">
        <w:rPr>
          <w:rFonts w:ascii="Arial" w:hAnsi="Arial"/>
        </w:rPr>
        <w:t xml:space="preserve"> vstupní</w:t>
      </w:r>
      <w:r>
        <w:rPr>
          <w:rFonts w:ascii="Arial" w:hAnsi="Arial"/>
        </w:rPr>
        <w:t xml:space="preserve"> ( většinou pořizovací),</w:t>
      </w:r>
    </w:p>
    <w:p w:rsidR="001A0AE4" w:rsidRDefault="001A0AE4">
      <w:pPr>
        <w:pStyle w:val="Zkladntext"/>
        <w:numPr>
          <w:ilvl w:val="0"/>
          <w:numId w:val="13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datum pořízení (nabytí vlastnického práva),</w:t>
      </w:r>
    </w:p>
    <w:p w:rsidR="001A0AE4" w:rsidRDefault="001A0AE4" w:rsidP="00DE6284">
      <w:pPr>
        <w:pStyle w:val="Zkladntext"/>
        <w:numPr>
          <w:ilvl w:val="0"/>
          <w:numId w:val="13"/>
        </w:numPr>
        <w:tabs>
          <w:tab w:val="left" w:pos="720"/>
          <w:tab w:val="left" w:pos="2064"/>
        </w:tabs>
        <w:ind w:left="2064" w:hanging="360"/>
        <w:jc w:val="both"/>
        <w:rPr>
          <w:rFonts w:ascii="Arial" w:hAnsi="Arial"/>
        </w:rPr>
      </w:pPr>
      <w:r>
        <w:rPr>
          <w:rFonts w:ascii="Arial" w:hAnsi="Arial"/>
        </w:rPr>
        <w:t>způsob odepisování a částky daňových odpisů za jednotlivá léta (pouze u majetku, který se odepisuje),</w:t>
      </w:r>
    </w:p>
    <w:p w:rsidR="001A0AE4" w:rsidRDefault="001A0AE4">
      <w:pPr>
        <w:pStyle w:val="Zkladntext"/>
        <w:numPr>
          <w:ilvl w:val="0"/>
          <w:numId w:val="13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datum a způsob vyřazení.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>Odděleně se vede majetek zapůjčený k užívání (např. od obce), podle předpisů a pokynů vlastníka majetku.</w:t>
      </w:r>
    </w:p>
    <w:p w:rsidR="001A0AE4" w:rsidRDefault="001A0AE4">
      <w:pPr>
        <w:pStyle w:val="Zkladntext"/>
        <w:rPr>
          <w:rFonts w:ascii="Arial" w:hAnsi="Arial"/>
        </w:rPr>
      </w:pPr>
    </w:p>
    <w:p w:rsidR="001A0AE4" w:rsidRDefault="001A0AE4">
      <w:pPr>
        <w:pStyle w:val="Zkladntext"/>
        <w:ind w:left="284" w:firstLine="284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  K ods</w:t>
      </w:r>
      <w:r w:rsidR="00E0622E">
        <w:rPr>
          <w:rFonts w:ascii="Arial" w:hAnsi="Arial"/>
          <w:b/>
          <w:bCs/>
          <w:iCs/>
        </w:rPr>
        <w:t>t</w:t>
      </w:r>
      <w:r>
        <w:rPr>
          <w:rFonts w:ascii="Arial" w:hAnsi="Arial"/>
          <w:b/>
          <w:bCs/>
          <w:iCs/>
        </w:rPr>
        <w:t xml:space="preserve">.  C3 Evidence finančního majetku </w:t>
      </w:r>
    </w:p>
    <w:p w:rsidR="001A0AE4" w:rsidRDefault="001A0AE4" w:rsidP="00DE6284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 xml:space="preserve">V evidenci se uvádí podle jednotlivých druhů finančního majetku počet cenných papírů, jejich nákupní hodnota a  nominální (skutečná) hodnota </w:t>
      </w:r>
    </w:p>
    <w:p w:rsidR="001A0AE4" w:rsidRDefault="001A0AE4">
      <w:pPr>
        <w:pStyle w:val="Zkladntext"/>
        <w:ind w:left="284" w:firstLine="284"/>
        <w:rPr>
          <w:rFonts w:ascii="Arial" w:hAnsi="Arial"/>
          <w:b/>
          <w:bCs/>
          <w:iCs/>
        </w:rPr>
      </w:pPr>
    </w:p>
    <w:p w:rsidR="001A0AE4" w:rsidRDefault="001A0AE4">
      <w:pPr>
        <w:pStyle w:val="Zkladntext"/>
        <w:ind w:left="284" w:firstLine="284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   K odst. C4 Evidence cenin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V evidenci se uvádí podle druhů cenin počet </w:t>
      </w:r>
      <w:r w:rsidR="00DE6284">
        <w:rPr>
          <w:rFonts w:ascii="Arial" w:hAnsi="Arial"/>
        </w:rPr>
        <w:t xml:space="preserve">kusů, jejich nákupní hodnota a </w:t>
      </w:r>
      <w:r>
        <w:rPr>
          <w:rFonts w:ascii="Arial" w:hAnsi="Arial"/>
        </w:rPr>
        <w:t>údaje o jejich spotřebě</w:t>
      </w:r>
    </w:p>
    <w:p w:rsidR="001A0AE4" w:rsidRDefault="001A0AE4">
      <w:pPr>
        <w:pStyle w:val="Zkladntext"/>
        <w:rPr>
          <w:rFonts w:ascii="Arial" w:hAnsi="Arial"/>
        </w:rPr>
      </w:pPr>
    </w:p>
    <w:p w:rsidR="001A0AE4" w:rsidRDefault="001A0AE4">
      <w:pPr>
        <w:pStyle w:val="Nadpis4"/>
        <w:tabs>
          <w:tab w:val="left" w:pos="720"/>
        </w:tabs>
        <w:spacing w:before="0" w:after="0" w:line="360" w:lineRule="auto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ab/>
        <w:t>K ods</w:t>
      </w:r>
      <w:r w:rsidR="00E0622E">
        <w:rPr>
          <w:rFonts w:ascii="Arial" w:hAnsi="Arial"/>
          <w:i w:val="0"/>
          <w:sz w:val="20"/>
        </w:rPr>
        <w:t>t</w:t>
      </w:r>
      <w:r>
        <w:rPr>
          <w:rFonts w:ascii="Arial" w:hAnsi="Arial"/>
          <w:i w:val="0"/>
          <w:sz w:val="20"/>
        </w:rPr>
        <w:t>.  C5   Kniha zásob ( skladní karty )</w:t>
      </w:r>
    </w:p>
    <w:p w:rsidR="001A0AE4" w:rsidRDefault="001A0AE4">
      <w:pPr>
        <w:pStyle w:val="Zkladntext21"/>
        <w:ind w:left="0"/>
        <w:rPr>
          <w:rFonts w:ascii="Arial" w:hAnsi="Arial"/>
        </w:rPr>
      </w:pPr>
      <w:r>
        <w:rPr>
          <w:rFonts w:ascii="Arial" w:hAnsi="Arial"/>
        </w:rPr>
        <w:t>Evidence obsahuje po jednotlivých položkác</w:t>
      </w:r>
      <w:r w:rsidR="00DE6284">
        <w:rPr>
          <w:rFonts w:ascii="Arial" w:hAnsi="Arial"/>
        </w:rPr>
        <w:t>h materiálu, zboží nebo výrobků</w:t>
      </w:r>
      <w:r>
        <w:rPr>
          <w:rFonts w:ascii="Arial" w:hAnsi="Arial"/>
        </w:rPr>
        <w:t>:</w:t>
      </w:r>
    </w:p>
    <w:p w:rsidR="001A0AE4" w:rsidRDefault="001A0AE4">
      <w:pPr>
        <w:pStyle w:val="Zkladntext"/>
        <w:numPr>
          <w:ilvl w:val="0"/>
          <w:numId w:val="14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název,</w:t>
      </w:r>
    </w:p>
    <w:p w:rsidR="001A0AE4" w:rsidRDefault="001A0AE4">
      <w:pPr>
        <w:pStyle w:val="Zkladntext"/>
        <w:numPr>
          <w:ilvl w:val="0"/>
          <w:numId w:val="14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nákupní cenu,</w:t>
      </w:r>
    </w:p>
    <w:p w:rsidR="001A0AE4" w:rsidRDefault="001A0AE4">
      <w:pPr>
        <w:pStyle w:val="Zkladntext"/>
        <w:numPr>
          <w:ilvl w:val="0"/>
          <w:numId w:val="14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datum, množství a doklad o nákupu (příjmu) položky,</w:t>
      </w:r>
    </w:p>
    <w:p w:rsidR="001A0AE4" w:rsidRDefault="001A0AE4">
      <w:pPr>
        <w:pStyle w:val="Zkladntext"/>
        <w:numPr>
          <w:ilvl w:val="0"/>
          <w:numId w:val="14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datum, množství a doklad o výdeji (prodeji) položky.</w:t>
      </w:r>
    </w:p>
    <w:p w:rsidR="001A0AE4" w:rsidRDefault="001A0AE4">
      <w:pPr>
        <w:pStyle w:val="Zkladntext"/>
        <w:rPr>
          <w:rFonts w:ascii="Arial" w:hAnsi="Arial"/>
        </w:rPr>
      </w:pPr>
    </w:p>
    <w:p w:rsidR="001A0AE4" w:rsidRDefault="001A0AE4" w:rsidP="00DE6284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 xml:space="preserve">Některé účetní knihy (např. knihu pohledávek a závazků) je možno vést v libovolném sešitě s předepsanými údaji. Peněžní deník i ostatní účetní knihy lze též koupit v síti prodejen tiskopisů. </w:t>
      </w:r>
    </w:p>
    <w:p w:rsidR="001A0AE4" w:rsidRDefault="001A0AE4">
      <w:pPr>
        <w:pStyle w:val="Zkladntext"/>
        <w:rPr>
          <w:rFonts w:ascii="Arial" w:hAnsi="Arial"/>
          <w:b/>
        </w:rPr>
      </w:pPr>
    </w:p>
    <w:p w:rsidR="001A0AE4" w:rsidRDefault="001A0AE4">
      <w:pPr>
        <w:pStyle w:val="Zkladntext"/>
        <w:ind w:left="567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zájmu průkaznosti se doporučuje účetní knihy autentizovat, tedy: </w:t>
      </w:r>
    </w:p>
    <w:p w:rsidR="001A0AE4" w:rsidRDefault="001A0AE4">
      <w:pPr>
        <w:pStyle w:val="Zkladntext"/>
        <w:numPr>
          <w:ilvl w:val="0"/>
          <w:numId w:val="15"/>
        </w:numPr>
        <w:tabs>
          <w:tab w:val="left" w:pos="720"/>
          <w:tab w:val="left" w:pos="2064"/>
        </w:tabs>
        <w:ind w:left="2064" w:hanging="360"/>
        <w:rPr>
          <w:rFonts w:ascii="Arial" w:hAnsi="Arial"/>
        </w:rPr>
      </w:pPr>
      <w:r>
        <w:rPr>
          <w:rFonts w:ascii="Arial" w:hAnsi="Arial"/>
        </w:rPr>
        <w:t>použije se kniha ( sešit ), nebo pevně svázané listy, které se očíslují,</w:t>
      </w:r>
    </w:p>
    <w:p w:rsidR="001A0AE4" w:rsidRDefault="001A0AE4" w:rsidP="00DE6284">
      <w:pPr>
        <w:pStyle w:val="Zkladntext"/>
        <w:numPr>
          <w:ilvl w:val="0"/>
          <w:numId w:val="15"/>
        </w:numPr>
        <w:tabs>
          <w:tab w:val="left" w:pos="720"/>
          <w:tab w:val="left" w:pos="2064"/>
        </w:tabs>
        <w:ind w:left="2064" w:hanging="360"/>
        <w:jc w:val="both"/>
        <w:rPr>
          <w:rFonts w:ascii="Arial" w:hAnsi="Arial"/>
        </w:rPr>
      </w:pPr>
      <w:r>
        <w:rPr>
          <w:rFonts w:ascii="Arial" w:hAnsi="Arial"/>
        </w:rPr>
        <w:t>na přední straně se uvede údaj o počtu listů, datum zahájení používání a ukončení používání knihy,</w:t>
      </w:r>
    </w:p>
    <w:p w:rsidR="001A0AE4" w:rsidRPr="00DE6284" w:rsidRDefault="001A0AE4" w:rsidP="00DE6284">
      <w:pPr>
        <w:pStyle w:val="Zkladntext"/>
        <w:numPr>
          <w:ilvl w:val="0"/>
          <w:numId w:val="15"/>
        </w:numPr>
        <w:tabs>
          <w:tab w:val="left" w:pos="720"/>
          <w:tab w:val="left" w:pos="2064"/>
        </w:tabs>
        <w:ind w:left="2064" w:hanging="360"/>
      </w:pPr>
      <w:r>
        <w:rPr>
          <w:rFonts w:ascii="Arial" w:hAnsi="Arial"/>
        </w:rPr>
        <w:t>přední strana se opatří razítkem SDH a podpisem starosty.</w:t>
      </w:r>
    </w:p>
    <w:p w:rsidR="00DE6284" w:rsidRPr="00DE6284" w:rsidRDefault="00DE6284" w:rsidP="00DE6284">
      <w:pPr>
        <w:pStyle w:val="Zkladntext"/>
        <w:tabs>
          <w:tab w:val="left" w:pos="720"/>
          <w:tab w:val="left" w:pos="2064"/>
        </w:tabs>
        <w:ind w:left="2064"/>
      </w:pPr>
    </w:p>
    <w:p w:rsidR="001A0AE4" w:rsidRDefault="001A0AE4">
      <w:pPr>
        <w:pStyle w:val="Nadpis3"/>
        <w:spacing w:after="0"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2.3. Inventarizace majetku a závazků.</w:t>
      </w:r>
    </w:p>
    <w:p w:rsidR="00A52392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</w:rPr>
        <w:t>S</w:t>
      </w:r>
      <w:r w:rsidR="00DE6284">
        <w:rPr>
          <w:rFonts w:ascii="Arial" w:hAnsi="Arial"/>
        </w:rPr>
        <w:t>bor</w:t>
      </w:r>
      <w:r>
        <w:rPr>
          <w:rFonts w:ascii="Arial" w:hAnsi="Arial"/>
        </w:rPr>
        <w:t xml:space="preserve"> inventarizací zjišťují skutečný stav veškerého majetku a závazků a ověřují</w:t>
      </w:r>
      <w:r w:rsidR="00A2633F">
        <w:rPr>
          <w:rFonts w:ascii="Arial" w:hAnsi="Arial"/>
        </w:rPr>
        <w:t>,</w:t>
      </w:r>
      <w:r>
        <w:rPr>
          <w:rFonts w:ascii="Arial" w:hAnsi="Arial"/>
        </w:rPr>
        <w:t xml:space="preserve"> zda odpovídá údajům v účetnictví. </w:t>
      </w:r>
      <w:r>
        <w:rPr>
          <w:rFonts w:ascii="Arial" w:hAnsi="Arial"/>
          <w:b/>
        </w:rPr>
        <w:t>Inventarizace se provádí každoročně k 31.12. příslušného roku</w:t>
      </w:r>
      <w:r>
        <w:rPr>
          <w:rFonts w:ascii="Arial" w:hAnsi="Arial"/>
        </w:rPr>
        <w:t>, tj. k datu, kdy se sestavuje účetní závěrka.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U peněžních prostředků v hotovosti </w:t>
      </w:r>
      <w:r w:rsidR="005D7E33">
        <w:rPr>
          <w:rFonts w:ascii="Arial" w:hAnsi="Arial"/>
          <w:b/>
        </w:rPr>
        <w:t>se doporučuje</w:t>
      </w:r>
      <w:r>
        <w:rPr>
          <w:rFonts w:ascii="Arial" w:hAnsi="Arial"/>
          <w:b/>
        </w:rPr>
        <w:t xml:space="preserve"> </w:t>
      </w:r>
      <w:r w:rsidR="005D7E33">
        <w:rPr>
          <w:rFonts w:ascii="Arial" w:hAnsi="Arial"/>
          <w:b/>
        </w:rPr>
        <w:t xml:space="preserve">kontrolovat pokladnu </w:t>
      </w:r>
      <w:r>
        <w:rPr>
          <w:rFonts w:ascii="Arial" w:hAnsi="Arial"/>
          <w:b/>
        </w:rPr>
        <w:t>čtyřikrát ročně</w:t>
      </w:r>
      <w:r w:rsidR="005D7E33">
        <w:rPr>
          <w:rFonts w:ascii="Arial" w:hAnsi="Arial"/>
          <w:b/>
        </w:rPr>
        <w:t xml:space="preserve"> revizorem sboru</w:t>
      </w:r>
      <w:r>
        <w:rPr>
          <w:rFonts w:ascii="Arial" w:hAnsi="Arial"/>
        </w:rPr>
        <w:t>.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</w:rPr>
        <w:t>Skutečný stav majetku a závazků se při inventarizaci zjišťuje:</w:t>
      </w:r>
    </w:p>
    <w:p w:rsidR="001A0AE4" w:rsidRDefault="001A0AE4" w:rsidP="00DF342C">
      <w:pPr>
        <w:pStyle w:val="Zkladntext"/>
        <w:numPr>
          <w:ilvl w:val="0"/>
          <w:numId w:val="16"/>
        </w:numPr>
        <w:tabs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fyzickou inventurou u hmotného (nehmotného) majetku a stavu hotovosti</w:t>
      </w:r>
      <w:r>
        <w:rPr>
          <w:rFonts w:ascii="Arial" w:hAnsi="Arial"/>
        </w:rPr>
        <w:t xml:space="preserve">. Musí být odlišen majetek </w:t>
      </w:r>
      <w:r w:rsidR="00DE6284">
        <w:rPr>
          <w:rFonts w:ascii="Arial" w:hAnsi="Arial"/>
        </w:rPr>
        <w:t>sboru</w:t>
      </w:r>
      <w:r>
        <w:rPr>
          <w:rFonts w:ascii="Arial" w:hAnsi="Arial"/>
        </w:rPr>
        <w:t xml:space="preserve"> od majetku obce resp. dalších subjektů. Fyzická inventura spočívá ve zjištění skutečných stavů přepočítáním včetně peněz v pokladně,</w:t>
      </w:r>
    </w:p>
    <w:p w:rsidR="001A0AE4" w:rsidRDefault="001A0AE4" w:rsidP="00DF342C">
      <w:pPr>
        <w:pStyle w:val="Zkladntext"/>
        <w:numPr>
          <w:ilvl w:val="0"/>
          <w:numId w:val="16"/>
        </w:numPr>
        <w:tabs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dokladovou inventurou u závazků a pohledávek</w:t>
      </w:r>
      <w:r>
        <w:rPr>
          <w:rFonts w:ascii="Arial" w:hAnsi="Arial"/>
        </w:rPr>
        <w:t>, tj. prověří se</w:t>
      </w:r>
      <w:r w:rsidR="00A52392">
        <w:rPr>
          <w:rFonts w:ascii="Arial" w:hAnsi="Arial"/>
        </w:rPr>
        <w:t>,</w:t>
      </w:r>
      <w:r>
        <w:rPr>
          <w:rFonts w:ascii="Arial" w:hAnsi="Arial"/>
        </w:rPr>
        <w:t xml:space="preserve"> zda pohledávky a závazky uvedené v účetních knihách odpovídají </w:t>
      </w:r>
      <w:r w:rsidR="00D01052">
        <w:rPr>
          <w:rFonts w:ascii="Arial" w:hAnsi="Arial"/>
        </w:rPr>
        <w:t>skutečnosti a tyto</w:t>
      </w:r>
      <w:r>
        <w:rPr>
          <w:rFonts w:ascii="Arial" w:hAnsi="Arial"/>
        </w:rPr>
        <w:t xml:space="preserve"> stavy je třeba zaznamenat v inventurních soupisech.</w:t>
      </w:r>
    </w:p>
    <w:p w:rsidR="001A0AE4" w:rsidRDefault="001A0AE4">
      <w:pPr>
        <w:pStyle w:val="Zkladntext"/>
        <w:tabs>
          <w:tab w:val="left" w:pos="2067"/>
        </w:tabs>
        <w:ind w:left="1707"/>
        <w:rPr>
          <w:rFonts w:ascii="Arial" w:hAnsi="Arial"/>
        </w:rPr>
      </w:pPr>
    </w:p>
    <w:p w:rsidR="001A0AE4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</w:rPr>
        <w:t>Inventurní soupisy jsou průkazné účetní záznamy, které musí obsahovat:</w:t>
      </w:r>
    </w:p>
    <w:p w:rsidR="001A0AE4" w:rsidRDefault="001A0AE4">
      <w:pPr>
        <w:pStyle w:val="Zkladntext"/>
        <w:numPr>
          <w:ilvl w:val="0"/>
          <w:numId w:val="17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>seznamy hmotného, nehmotného a finančního majetku včetně stavů peněžních prostředků v pokladnách a bankovních účtech, stavy zásob, stavy jednotlivých pohledávek a závazků včetně způsobů jak byly zjištěny,</w:t>
      </w:r>
    </w:p>
    <w:p w:rsidR="001A0AE4" w:rsidRDefault="001A0AE4">
      <w:pPr>
        <w:pStyle w:val="Zkladntext"/>
        <w:numPr>
          <w:ilvl w:val="0"/>
          <w:numId w:val="17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>ocenění majetku ke dni účetní závěrky (31.12.),</w:t>
      </w:r>
    </w:p>
    <w:p w:rsidR="001A0AE4" w:rsidRDefault="001A0AE4">
      <w:pPr>
        <w:pStyle w:val="Zkladntext"/>
        <w:numPr>
          <w:ilvl w:val="0"/>
          <w:numId w:val="17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>okamžik zahájení a okamžik ukončení inventury,</w:t>
      </w:r>
    </w:p>
    <w:p w:rsidR="001A0AE4" w:rsidRDefault="001A0AE4">
      <w:pPr>
        <w:pStyle w:val="Zkladntext"/>
        <w:numPr>
          <w:ilvl w:val="0"/>
          <w:numId w:val="17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 xml:space="preserve">podpis osoby odpovědné za zjištění skutečných stavů majetku a závazků (tj osoby odpovědné za provedení </w:t>
      </w:r>
      <w:r w:rsidR="00D01052">
        <w:rPr>
          <w:rFonts w:ascii="Arial" w:hAnsi="Arial"/>
        </w:rPr>
        <w:t>inventury) a podpisy</w:t>
      </w:r>
      <w:r>
        <w:rPr>
          <w:rFonts w:ascii="Arial" w:hAnsi="Arial"/>
        </w:rPr>
        <w:t xml:space="preserve"> členů inventarizační komise,</w:t>
      </w:r>
    </w:p>
    <w:p w:rsidR="001A0AE4" w:rsidRDefault="001A0AE4">
      <w:pPr>
        <w:pStyle w:val="Zkladntext"/>
        <w:numPr>
          <w:ilvl w:val="0"/>
          <w:numId w:val="17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 xml:space="preserve">podpis statutární osoby – starosty </w:t>
      </w:r>
      <w:r w:rsidR="00DE6284">
        <w:rPr>
          <w:rFonts w:ascii="Arial" w:hAnsi="Arial"/>
        </w:rPr>
        <w:t>sboru.</w:t>
      </w:r>
    </w:p>
    <w:p w:rsidR="001A0AE4" w:rsidRDefault="001A0AE4">
      <w:pPr>
        <w:pStyle w:val="Zkladntext"/>
        <w:numPr>
          <w:ilvl w:val="12"/>
          <w:numId w:val="0"/>
        </w:numPr>
        <w:tabs>
          <w:tab w:val="left" w:pos="2067"/>
        </w:tabs>
      </w:pPr>
    </w:p>
    <w:p w:rsidR="001A0AE4" w:rsidRDefault="001A0AE4" w:rsidP="00DF342C">
      <w:pPr>
        <w:pStyle w:val="Zkladntex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Inventarizaci provede nejméně tříčlenná komise jmenovaná starostou </w:t>
      </w:r>
      <w:r w:rsidR="00DE6284">
        <w:rPr>
          <w:rFonts w:ascii="Arial" w:hAnsi="Arial"/>
          <w:b/>
        </w:rPr>
        <w:t>sboru</w:t>
      </w:r>
      <w:r>
        <w:rPr>
          <w:rFonts w:ascii="Arial" w:hAnsi="Arial"/>
          <w:b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Členem inventarizační komise je zpravidla revizor </w:t>
      </w:r>
      <w:r w:rsidR="00A52392">
        <w:rPr>
          <w:rFonts w:ascii="Arial" w:hAnsi="Arial"/>
        </w:rPr>
        <w:t>sboru</w:t>
      </w:r>
      <w:r>
        <w:rPr>
          <w:rFonts w:ascii="Arial" w:hAnsi="Arial"/>
        </w:rPr>
        <w:t>.</w:t>
      </w:r>
    </w:p>
    <w:p w:rsidR="00A52392" w:rsidRDefault="001A0AE4" w:rsidP="00DF342C">
      <w:pPr>
        <w:pStyle w:val="Zkladntext"/>
        <w:numPr>
          <w:ilvl w:val="12"/>
          <w:numId w:val="0"/>
        </w:numPr>
        <w:tabs>
          <w:tab w:val="left" w:pos="2067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provedené inventarizaci </w:t>
      </w:r>
      <w:r w:rsidR="00A52392">
        <w:rPr>
          <w:rFonts w:ascii="Arial" w:hAnsi="Arial" w:cs="Arial"/>
        </w:rPr>
        <w:t>zpracuje</w:t>
      </w:r>
      <w:r>
        <w:rPr>
          <w:rFonts w:ascii="Arial" w:hAnsi="Arial" w:cs="Arial"/>
        </w:rPr>
        <w:t xml:space="preserve"> </w:t>
      </w:r>
      <w:r w:rsidR="00D01052">
        <w:rPr>
          <w:rFonts w:ascii="Arial" w:hAnsi="Arial" w:cs="Arial"/>
        </w:rPr>
        <w:t>komise inventarizační</w:t>
      </w:r>
      <w:r>
        <w:rPr>
          <w:rFonts w:ascii="Arial" w:hAnsi="Arial" w:cs="Arial"/>
        </w:rPr>
        <w:t xml:space="preserve"> zápis, ve kterém porovná stavy zjištěné inventurou se stavy účetními, vyčíslí inventarizační rozdíly a uvede způsob jejich řešení. I tento inventarizační zápis musí být opatřen podpisy osob odpovědných za provedení inventarizace. </w:t>
      </w:r>
    </w:p>
    <w:p w:rsidR="001A0AE4" w:rsidRDefault="00A52392" w:rsidP="00DF342C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1A0AE4">
        <w:rPr>
          <w:rFonts w:ascii="Arial" w:hAnsi="Arial"/>
        </w:rPr>
        <w:t> </w:t>
      </w:r>
      <w:r w:rsidR="001A0AE4">
        <w:rPr>
          <w:rFonts w:ascii="Arial" w:hAnsi="Arial"/>
          <w:b/>
        </w:rPr>
        <w:t xml:space="preserve">případě </w:t>
      </w:r>
      <w:r>
        <w:rPr>
          <w:rFonts w:ascii="Arial" w:hAnsi="Arial"/>
          <w:b/>
        </w:rPr>
        <w:t xml:space="preserve">zjištěného </w:t>
      </w:r>
      <w:r w:rsidR="001A0AE4">
        <w:rPr>
          <w:rFonts w:ascii="Arial" w:hAnsi="Arial"/>
          <w:b/>
        </w:rPr>
        <w:t xml:space="preserve">schodku </w:t>
      </w:r>
      <w:r>
        <w:rPr>
          <w:rFonts w:ascii="Arial" w:hAnsi="Arial"/>
          <w:b/>
        </w:rPr>
        <w:t xml:space="preserve">v majetku, </w:t>
      </w:r>
      <w:r w:rsidR="001A0AE4">
        <w:rPr>
          <w:rFonts w:ascii="Arial" w:hAnsi="Arial"/>
          <w:b/>
        </w:rPr>
        <w:t xml:space="preserve">příjme výbor </w:t>
      </w:r>
      <w:r w:rsidR="00DE6284">
        <w:rPr>
          <w:rFonts w:ascii="Arial" w:hAnsi="Arial"/>
          <w:b/>
        </w:rPr>
        <w:t xml:space="preserve">sboru </w:t>
      </w:r>
      <w:r w:rsidR="001A0AE4">
        <w:rPr>
          <w:rFonts w:ascii="Arial" w:hAnsi="Arial"/>
          <w:b/>
        </w:rPr>
        <w:t xml:space="preserve"> opatření k nápravě a odstranění nedostatků.</w:t>
      </w:r>
      <w:r w:rsidR="001A0AE4">
        <w:rPr>
          <w:rFonts w:ascii="Arial" w:hAnsi="Arial"/>
        </w:rPr>
        <w:t xml:space="preserve"> </w:t>
      </w:r>
    </w:p>
    <w:p w:rsidR="001A0AE4" w:rsidRDefault="001A0AE4">
      <w:pPr>
        <w:pStyle w:val="Zkladntext"/>
        <w:ind w:firstLine="284"/>
        <w:rPr>
          <w:rFonts w:ascii="Arial" w:hAnsi="Arial"/>
        </w:rPr>
      </w:pPr>
    </w:p>
    <w:p w:rsidR="001A0AE4" w:rsidRDefault="001A0AE4">
      <w:pPr>
        <w:pStyle w:val="Nadpis3"/>
        <w:spacing w:after="0" w:line="360" w:lineRule="auto"/>
        <w:ind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2.4. Úschova účetních písemností.</w:t>
      </w:r>
    </w:p>
    <w:p w:rsidR="001A0AE4" w:rsidRDefault="001A0AE4">
      <w:pPr>
        <w:pStyle w:val="Zkladntext"/>
        <w:rPr>
          <w:rFonts w:ascii="Arial" w:hAnsi="Arial"/>
        </w:rPr>
      </w:pPr>
      <w:r>
        <w:rPr>
          <w:rFonts w:ascii="Arial" w:hAnsi="Arial"/>
        </w:rPr>
        <w:t>Účetní písemnosti a záznamy na technických nosičích se uschovávají:</w:t>
      </w:r>
    </w:p>
    <w:p w:rsidR="001A0AE4" w:rsidRDefault="001A0AE4" w:rsidP="00DF342C">
      <w:pPr>
        <w:pStyle w:val="Zkladntext"/>
        <w:numPr>
          <w:ilvl w:val="0"/>
          <w:numId w:val="18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účetní závěrka</w:t>
      </w:r>
      <w:r>
        <w:rPr>
          <w:rFonts w:ascii="Arial" w:hAnsi="Arial"/>
        </w:rPr>
        <w:t xml:space="preserve"> a výroční zpráva </w:t>
      </w:r>
      <w:r>
        <w:rPr>
          <w:rFonts w:ascii="Arial" w:hAnsi="Arial"/>
          <w:b/>
        </w:rPr>
        <w:t>po dobu deseti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let </w:t>
      </w:r>
      <w:r>
        <w:rPr>
          <w:rFonts w:ascii="Arial" w:hAnsi="Arial"/>
        </w:rPr>
        <w:t>následujících po roce, kterého se týkají,</w:t>
      </w:r>
    </w:p>
    <w:p w:rsidR="001A0AE4" w:rsidRDefault="001A0AE4" w:rsidP="00DF342C">
      <w:pPr>
        <w:pStyle w:val="Zkladntext"/>
        <w:numPr>
          <w:ilvl w:val="0"/>
          <w:numId w:val="18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</w:rPr>
        <w:t xml:space="preserve">účetní doklady, účtové rozvrhy, účetní knihy, inventurní soupisy, karty hmotného majetku apod. </w:t>
      </w:r>
      <w:r>
        <w:rPr>
          <w:rFonts w:ascii="Arial" w:hAnsi="Arial"/>
          <w:b/>
          <w:bCs/>
        </w:rPr>
        <w:t xml:space="preserve">po dobu pěti let </w:t>
      </w:r>
      <w:r>
        <w:rPr>
          <w:rFonts w:ascii="Arial" w:hAnsi="Arial"/>
        </w:rPr>
        <w:t xml:space="preserve">následujících po roce, kterého se týkají, </w:t>
      </w:r>
    </w:p>
    <w:p w:rsidR="00741FF8" w:rsidRDefault="001A0AE4" w:rsidP="00DF342C">
      <w:pPr>
        <w:pStyle w:val="Zkladntext"/>
        <w:numPr>
          <w:ilvl w:val="0"/>
          <w:numId w:val="18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mzdové listy</w:t>
      </w:r>
      <w:r>
        <w:rPr>
          <w:rFonts w:ascii="Arial" w:hAnsi="Arial"/>
        </w:rPr>
        <w:t xml:space="preserve"> </w:t>
      </w:r>
      <w:r w:rsidR="00741FF8">
        <w:rPr>
          <w:rFonts w:ascii="Arial" w:hAnsi="Arial" w:cs="Arial"/>
          <w:color w:val="000000"/>
        </w:rPr>
        <w:t xml:space="preserve">nebo účetní záznamy o údajích potřebných pro účely </w:t>
      </w:r>
      <w:r w:rsidR="00741FF8" w:rsidRPr="00DF342C">
        <w:rPr>
          <w:rFonts w:ascii="Arial" w:hAnsi="Arial" w:cs="Arial"/>
          <w:b/>
          <w:color w:val="000000"/>
        </w:rPr>
        <w:t>důchodového pojištění</w:t>
      </w:r>
      <w:r w:rsidR="00741FF8">
        <w:rPr>
          <w:rFonts w:ascii="Arial" w:hAnsi="Arial"/>
        </w:rPr>
        <w:t xml:space="preserve"> </w:t>
      </w:r>
      <w:r w:rsidR="00741FF8">
        <w:rPr>
          <w:rFonts w:ascii="Arial" w:hAnsi="Arial" w:cs="Arial"/>
          <w:color w:val="000000"/>
        </w:rPr>
        <w:t>po dobu 30 kalendářních roků následujících po roce, kterého se týkají</w:t>
      </w:r>
      <w:r w:rsidR="005D7E33">
        <w:rPr>
          <w:rFonts w:ascii="Arial" w:hAnsi="Arial" w:cs="Arial"/>
          <w:color w:val="000000"/>
        </w:rPr>
        <w:t>,</w:t>
      </w:r>
      <w:r w:rsidR="00741FF8">
        <w:rPr>
          <w:rFonts w:ascii="Arial" w:hAnsi="Arial"/>
        </w:rPr>
        <w:t xml:space="preserve"> </w:t>
      </w:r>
    </w:p>
    <w:p w:rsidR="000519A0" w:rsidRPr="000519A0" w:rsidRDefault="000519A0" w:rsidP="00DF342C">
      <w:pPr>
        <w:pStyle w:val="Zkladntext"/>
        <w:numPr>
          <w:ilvl w:val="0"/>
          <w:numId w:val="18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 w:rsidRPr="00DF342C">
        <w:rPr>
          <w:rFonts w:ascii="Arial" w:hAnsi="Arial"/>
        </w:rPr>
        <w:t xml:space="preserve">účetní doklady </w:t>
      </w:r>
      <w:r w:rsidRPr="000519A0">
        <w:rPr>
          <w:rFonts w:ascii="Arial" w:hAnsi="Arial"/>
          <w:b/>
        </w:rPr>
        <w:t>prokazující čerpání dotací</w:t>
      </w:r>
      <w:r w:rsidRPr="00DF342C">
        <w:rPr>
          <w:rFonts w:ascii="Arial" w:hAnsi="Arial"/>
        </w:rPr>
        <w:t xml:space="preserve"> zpravidla po dobu 10 let následujících po roce, kterého se týkají</w:t>
      </w:r>
      <w:r w:rsidR="005D7E33">
        <w:rPr>
          <w:rFonts w:ascii="Arial" w:hAnsi="Arial"/>
        </w:rPr>
        <w:t>.</w:t>
      </w:r>
      <w:r w:rsidRPr="00DF342C">
        <w:rPr>
          <w:rFonts w:ascii="Arial" w:hAnsi="Arial"/>
        </w:rPr>
        <w:t xml:space="preserve"> </w:t>
      </w:r>
    </w:p>
    <w:p w:rsidR="00741FF8" w:rsidRDefault="00741FF8" w:rsidP="00DF342C">
      <w:pPr>
        <w:pStyle w:val="Zkladntext"/>
        <w:tabs>
          <w:tab w:val="left" w:pos="720"/>
          <w:tab w:val="left" w:pos="2067"/>
        </w:tabs>
        <w:jc w:val="both"/>
        <w:rPr>
          <w:rFonts w:ascii="Arial" w:hAnsi="Arial"/>
        </w:rPr>
      </w:pPr>
    </w:p>
    <w:p w:rsidR="001A0AE4" w:rsidRDefault="001A0AE4">
      <w:pPr>
        <w:pStyle w:val="Nadpis4"/>
        <w:spacing w:after="0"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i w:val="0"/>
          <w:sz w:val="20"/>
        </w:rPr>
        <w:t>2.5. Vedení jednoduchého účetnictví.</w:t>
      </w:r>
    </w:p>
    <w:p w:rsidR="001A0AE4" w:rsidRDefault="00DE6284" w:rsidP="00DF342C">
      <w:pPr>
        <w:pStyle w:val="Zkladntext"/>
        <w:numPr>
          <w:ilvl w:val="0"/>
          <w:numId w:val="19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ú</w:t>
      </w:r>
      <w:r w:rsidR="001A0AE4">
        <w:rPr>
          <w:rFonts w:ascii="Arial" w:hAnsi="Arial"/>
          <w:b/>
        </w:rPr>
        <w:t>čtováním</w:t>
      </w:r>
      <w:r w:rsidR="001A0AE4">
        <w:rPr>
          <w:rFonts w:ascii="Arial" w:hAnsi="Arial"/>
        </w:rPr>
        <w:t xml:space="preserve"> se v soustavě jednoduchého účetnictví rozumí veškeré zápisy do účetních knih, které se týkají předmětu účetnictví např. zápisy do peněžního deníku, knihy pohledávek aj. V jednoduchém účetnictví je odděleno účtování o peněžním hospodaření v peněžním deníku od evidence majetku, který se vztahuje k činnosti účetní jednotky a od závazků z této činnosti vyplývající</w:t>
      </w:r>
      <w:r>
        <w:rPr>
          <w:rFonts w:ascii="Arial" w:hAnsi="Arial"/>
        </w:rPr>
        <w:t>,</w:t>
      </w:r>
    </w:p>
    <w:p w:rsidR="001A0AE4" w:rsidRDefault="00DE6284" w:rsidP="00DF342C">
      <w:pPr>
        <w:pStyle w:val="Zkladntext"/>
        <w:numPr>
          <w:ilvl w:val="0"/>
          <w:numId w:val="19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o</w:t>
      </w:r>
      <w:r w:rsidR="001A0AE4">
        <w:rPr>
          <w:rFonts w:ascii="Arial" w:hAnsi="Arial"/>
          <w:b/>
        </w:rPr>
        <w:t>tevřením účetních knih</w:t>
      </w:r>
      <w:r w:rsidR="001A0AE4">
        <w:rPr>
          <w:rFonts w:ascii="Arial" w:hAnsi="Arial"/>
        </w:rPr>
        <w:t xml:space="preserve">  se rozumí první zápisy do účetních knih v roce. Při otevření</w:t>
      </w:r>
      <w:r w:rsidR="001A0AE4">
        <w:rPr>
          <w:rFonts w:ascii="Arial" w:hAnsi="Arial"/>
          <w:b/>
        </w:rPr>
        <w:t xml:space="preserve"> peněžního deníku</w:t>
      </w:r>
      <w:r w:rsidR="001A0AE4">
        <w:rPr>
          <w:rFonts w:ascii="Arial" w:hAnsi="Arial"/>
        </w:rPr>
        <w:t xml:space="preserve"> se převedou jako počáteční údaje zůstatky peněžních prostředků v hotovosti, prostředky na účtech v bankách a průběžné položky z předchozího účetního období a dále otevření knih pohledávek a závazků a ostatních pomocných knih (např. zásob, majetku)</w:t>
      </w:r>
      <w:r>
        <w:rPr>
          <w:rFonts w:ascii="Arial" w:hAnsi="Arial"/>
        </w:rPr>
        <w:t>,</w:t>
      </w:r>
      <w:r w:rsidR="001A0AE4">
        <w:rPr>
          <w:rFonts w:ascii="Arial" w:hAnsi="Arial"/>
        </w:rPr>
        <w:t xml:space="preserve"> </w:t>
      </w:r>
    </w:p>
    <w:p w:rsidR="001A0AE4" w:rsidRDefault="001A0AE4" w:rsidP="00DF342C">
      <w:pPr>
        <w:pStyle w:val="Zkladntext"/>
        <w:numPr>
          <w:ilvl w:val="0"/>
          <w:numId w:val="19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Při uzavírání účetních knih </w:t>
      </w:r>
      <w:r>
        <w:rPr>
          <w:rFonts w:ascii="Arial" w:hAnsi="Arial"/>
        </w:rPr>
        <w:t xml:space="preserve"> je činnost při níž se k poslednímu účetního období:</w:t>
      </w:r>
    </w:p>
    <w:p w:rsidR="001A0AE4" w:rsidRDefault="001A0AE4" w:rsidP="00DF342C">
      <w:pPr>
        <w:pStyle w:val="Zkladntext"/>
        <w:numPr>
          <w:ilvl w:val="12"/>
          <w:numId w:val="0"/>
        </w:numPr>
        <w:tabs>
          <w:tab w:val="left" w:pos="720"/>
          <w:tab w:val="left" w:pos="2424"/>
          <w:tab w:val="left" w:pos="2632"/>
        </w:tabs>
        <w:ind w:left="2424"/>
        <w:jc w:val="both"/>
        <w:rPr>
          <w:rFonts w:ascii="Arial" w:hAnsi="Arial"/>
        </w:rPr>
      </w:pPr>
      <w:r>
        <w:rPr>
          <w:rFonts w:ascii="Arial" w:hAnsi="Arial"/>
        </w:rPr>
        <w:t>- uvedou součtu údajů sledovaných v peněžním deníku (pokladna, bankovní účty popř. průběžné položky</w:t>
      </w:r>
      <w:r w:rsidR="001F296D">
        <w:rPr>
          <w:rFonts w:ascii="Arial" w:hAnsi="Arial"/>
        </w:rPr>
        <w:t>)</w:t>
      </w:r>
      <w:r>
        <w:rPr>
          <w:rFonts w:ascii="Arial" w:hAnsi="Arial"/>
        </w:rPr>
        <w:t>. Zároveň se zjišťují údaje pro výpočet základu daně z příjmu a daňová povinnost za účetní období,</w:t>
      </w:r>
    </w:p>
    <w:p w:rsidR="001A0AE4" w:rsidRDefault="001A0AE4" w:rsidP="00DF342C">
      <w:pPr>
        <w:pStyle w:val="Zkladntext"/>
        <w:numPr>
          <w:ilvl w:val="12"/>
          <w:numId w:val="0"/>
        </w:numPr>
        <w:tabs>
          <w:tab w:val="left" w:pos="720"/>
          <w:tab w:val="left" w:pos="2424"/>
          <w:tab w:val="left" w:pos="2632"/>
        </w:tabs>
        <w:ind w:left="2064"/>
        <w:jc w:val="both"/>
        <w:rPr>
          <w:rFonts w:ascii="Arial" w:hAnsi="Arial"/>
        </w:rPr>
      </w:pPr>
      <w:r>
        <w:rPr>
          <w:rFonts w:ascii="Arial" w:hAnsi="Arial"/>
        </w:rPr>
        <w:tab/>
        <w:t>- zjišťují se stavy nevyrovnaných (neuhrazených) pohledávek a závazků,</w:t>
      </w:r>
    </w:p>
    <w:p w:rsidR="001A0AE4" w:rsidRDefault="001A0AE4" w:rsidP="00DF342C">
      <w:pPr>
        <w:pStyle w:val="Zkladntext"/>
        <w:numPr>
          <w:ilvl w:val="12"/>
          <w:numId w:val="0"/>
        </w:numPr>
        <w:tabs>
          <w:tab w:val="left" w:pos="720"/>
          <w:tab w:val="left" w:pos="2424"/>
          <w:tab w:val="left" w:pos="2632"/>
        </w:tabs>
        <w:ind w:left="2424"/>
        <w:jc w:val="both"/>
        <w:rPr>
          <w:rFonts w:ascii="Arial" w:hAnsi="Arial"/>
        </w:rPr>
      </w:pPr>
      <w:r>
        <w:rPr>
          <w:rFonts w:ascii="Arial" w:hAnsi="Arial"/>
        </w:rPr>
        <w:t>- zjišťují se stavy majetku v ostatních pomocných knihách (např. zásob, majetku),</w:t>
      </w:r>
    </w:p>
    <w:p w:rsidR="001A0AE4" w:rsidRDefault="001A0AE4" w:rsidP="00DF342C">
      <w:pPr>
        <w:pStyle w:val="Zkladntext"/>
        <w:numPr>
          <w:ilvl w:val="12"/>
          <w:numId w:val="0"/>
        </w:numPr>
        <w:tabs>
          <w:tab w:val="left" w:pos="720"/>
          <w:tab w:val="left" w:pos="2424"/>
          <w:tab w:val="left" w:pos="2632"/>
        </w:tabs>
        <w:ind w:left="2424"/>
        <w:jc w:val="both"/>
        <w:rPr>
          <w:rFonts w:ascii="Arial" w:hAnsi="Arial"/>
        </w:rPr>
      </w:pPr>
      <w:r>
        <w:rPr>
          <w:rFonts w:ascii="Arial" w:hAnsi="Arial"/>
        </w:rPr>
        <w:t>- pokud jsou některé pokladny a bankovní účty vedeny v cizí měně, přepočtou se kurzem České národní banky (ČNB) a kursový rozdíl se zapíše jako poslední zápis do peněžního deníku</w:t>
      </w:r>
      <w:r w:rsidR="00DE628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</w:p>
    <w:p w:rsidR="001A0AE4" w:rsidRDefault="00DE6284" w:rsidP="00DF342C">
      <w:pPr>
        <w:pStyle w:val="Zkladntext"/>
        <w:numPr>
          <w:ilvl w:val="0"/>
          <w:numId w:val="19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v</w:t>
      </w:r>
      <w:r w:rsidR="001A0AE4">
        <w:rPr>
          <w:rFonts w:ascii="Arial" w:hAnsi="Arial"/>
          <w:b/>
        </w:rPr>
        <w:t>ýsledek hospodaření se zjistí jako rozdíl součtu všech příjmů a všech výdajů (včetně kursových rozdílů) k poslednímu dni účetního období (31.12.) bez ohledu na ustanovení zákona o daních z</w:t>
      </w:r>
      <w:r>
        <w:rPr>
          <w:rFonts w:ascii="Arial" w:hAnsi="Arial"/>
          <w:b/>
        </w:rPr>
        <w:t> </w:t>
      </w:r>
      <w:r w:rsidR="001A0AE4">
        <w:rPr>
          <w:rFonts w:ascii="Arial" w:hAnsi="Arial"/>
          <w:b/>
        </w:rPr>
        <w:t>příjmů</w:t>
      </w:r>
      <w:r>
        <w:rPr>
          <w:rFonts w:ascii="Arial" w:hAnsi="Arial"/>
          <w:b/>
        </w:rPr>
        <w:t>,</w:t>
      </w:r>
      <w:r w:rsidR="001A0AE4">
        <w:rPr>
          <w:rFonts w:ascii="Arial" w:hAnsi="Arial"/>
          <w:b/>
        </w:rPr>
        <w:t xml:space="preserve"> </w:t>
      </w:r>
    </w:p>
    <w:p w:rsidR="001A0AE4" w:rsidRDefault="00DE6284" w:rsidP="00DF342C">
      <w:pPr>
        <w:pStyle w:val="Zkladntext"/>
        <w:numPr>
          <w:ilvl w:val="0"/>
          <w:numId w:val="19"/>
        </w:numPr>
        <w:tabs>
          <w:tab w:val="left" w:pos="720"/>
          <w:tab w:val="left" w:pos="2067"/>
        </w:tabs>
        <w:ind w:left="206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</w:t>
      </w:r>
      <w:r w:rsidR="001A0AE4">
        <w:rPr>
          <w:rFonts w:ascii="Arial" w:hAnsi="Arial"/>
          <w:b/>
        </w:rPr>
        <w:t>ýkaz o majetku a závazcích a Výkaz o příjmech a výdajích</w:t>
      </w:r>
      <w:r w:rsidR="001A0AE4">
        <w:rPr>
          <w:rFonts w:ascii="Arial" w:hAnsi="Arial"/>
        </w:rPr>
        <w:t xml:space="preserve"> se sestaví na základě uzavřených účetních knih a provedené inventarizace majetku. Vzor výkazu je v </w:t>
      </w:r>
      <w:r w:rsidR="000519A0">
        <w:rPr>
          <w:rFonts w:ascii="Arial" w:hAnsi="Arial"/>
        </w:rPr>
        <w:t>Příloze s názvem</w:t>
      </w:r>
      <w:r w:rsidR="001A0AE4">
        <w:rPr>
          <w:rFonts w:ascii="Arial" w:hAnsi="Arial"/>
          <w:b/>
        </w:rPr>
        <w:t xml:space="preserve"> Přehled údajů.</w:t>
      </w:r>
    </w:p>
    <w:p w:rsidR="006F7D0A" w:rsidRPr="00DF342C" w:rsidRDefault="001A0AE4">
      <w:pPr>
        <w:pStyle w:val="Prosttext"/>
        <w:rPr>
          <w:rFonts w:ascii="Arial" w:hAnsi="Arial" w:cs="Arial"/>
          <w:sz w:val="20"/>
          <w:szCs w:val="20"/>
        </w:rPr>
      </w:pPr>
      <w:r w:rsidRPr="00DF342C">
        <w:rPr>
          <w:rFonts w:ascii="Arial" w:hAnsi="Arial" w:cs="Arial"/>
          <w:sz w:val="20"/>
          <w:szCs w:val="20"/>
        </w:rPr>
        <w:t xml:space="preserve">Typické příklady účtování v podmínkách </w:t>
      </w:r>
      <w:r w:rsidR="00DE6284" w:rsidRPr="00DF342C">
        <w:rPr>
          <w:rFonts w:ascii="Arial" w:hAnsi="Arial" w:cs="Arial"/>
          <w:sz w:val="20"/>
          <w:szCs w:val="20"/>
        </w:rPr>
        <w:t xml:space="preserve">sboru </w:t>
      </w:r>
      <w:r w:rsidRPr="00DF342C">
        <w:rPr>
          <w:rFonts w:ascii="Arial" w:hAnsi="Arial" w:cs="Arial"/>
          <w:sz w:val="20"/>
          <w:szCs w:val="20"/>
        </w:rPr>
        <w:t xml:space="preserve"> jsou uvedeny v </w:t>
      </w:r>
      <w:r w:rsidR="00DE6284" w:rsidRPr="00DF342C">
        <w:rPr>
          <w:rFonts w:ascii="Arial" w:hAnsi="Arial" w:cs="Arial"/>
          <w:sz w:val="20"/>
          <w:szCs w:val="20"/>
        </w:rPr>
        <w:t>p</w:t>
      </w:r>
      <w:r w:rsidRPr="00DF342C">
        <w:rPr>
          <w:rFonts w:ascii="Arial" w:hAnsi="Arial" w:cs="Arial"/>
          <w:sz w:val="20"/>
          <w:szCs w:val="20"/>
        </w:rPr>
        <w:t>říloze</w:t>
      </w:r>
      <w:r w:rsidR="00AE011E" w:rsidRPr="00DF342C">
        <w:rPr>
          <w:rFonts w:ascii="Arial" w:hAnsi="Arial" w:cs="Arial"/>
          <w:sz w:val="20"/>
          <w:szCs w:val="20"/>
        </w:rPr>
        <w:t xml:space="preserve">, která je zpracována ve formátu xls a lze ji využít i pro vedení účetnictví na počítači. </w:t>
      </w:r>
      <w:r w:rsidR="00842B55" w:rsidRPr="00DF342C">
        <w:rPr>
          <w:rFonts w:ascii="Arial" w:hAnsi="Arial" w:cs="Arial"/>
          <w:sz w:val="20"/>
          <w:szCs w:val="20"/>
        </w:rPr>
        <w:t xml:space="preserve">Na stránkách </w:t>
      </w:r>
      <w:hyperlink r:id="rId9" w:history="1">
        <w:r w:rsidR="006F7D0A" w:rsidRPr="00DF342C">
          <w:rPr>
            <w:rStyle w:val="Hypertextovodkaz"/>
            <w:rFonts w:ascii="Arial" w:hAnsi="Arial" w:cs="Arial"/>
            <w:sz w:val="20"/>
            <w:szCs w:val="20"/>
          </w:rPr>
          <w:t>https://www.hasici-osik.cz/slozka/ke-stazeni/</w:t>
        </w:r>
      </w:hyperlink>
    </w:p>
    <w:p w:rsidR="00AE011E" w:rsidRPr="00762866" w:rsidRDefault="00842B55" w:rsidP="00DF342C">
      <w:pPr>
        <w:pStyle w:val="Nadpis5"/>
        <w:numPr>
          <w:ilvl w:val="0"/>
          <w:numId w:val="0"/>
        </w:numPr>
        <w:spacing w:before="0" w:after="0"/>
        <w:jc w:val="both"/>
      </w:pPr>
      <w:r>
        <w:t xml:space="preserve">je uveden Peněžní deník - přednastavené vyplňování, jež umožní zpracovat i Přiznání k dani z příjmů včetně </w:t>
      </w:r>
      <w:r w:rsidR="00DE6284">
        <w:t>p</w:t>
      </w:r>
      <w:r>
        <w:t xml:space="preserve">řílohy. </w:t>
      </w:r>
      <w:r w:rsidR="00AE011E" w:rsidRPr="00DF342C">
        <w:rPr>
          <w:b w:val="0"/>
        </w:rPr>
        <w:t>S</w:t>
      </w:r>
      <w:r w:rsidR="00DE6284" w:rsidRPr="00DF342C">
        <w:rPr>
          <w:b w:val="0"/>
        </w:rPr>
        <w:t xml:space="preserve">bory </w:t>
      </w:r>
      <w:r w:rsidR="00AE011E" w:rsidRPr="00DF342C">
        <w:rPr>
          <w:b w:val="0"/>
        </w:rPr>
        <w:t xml:space="preserve"> mohou též využít bezplatné </w:t>
      </w:r>
      <w:r w:rsidR="00762866" w:rsidRPr="00DF342C">
        <w:rPr>
          <w:b w:val="0"/>
        </w:rPr>
        <w:t>programy</w:t>
      </w:r>
      <w:r w:rsidR="00762866" w:rsidRPr="00762866">
        <w:t xml:space="preserve"> Pohoda Start</w:t>
      </w:r>
      <w:r w:rsidR="00762866">
        <w:t xml:space="preserve"> (</w:t>
      </w:r>
      <w:hyperlink r:id="rId10" w:history="1">
        <w:r w:rsidR="00762866" w:rsidRPr="00D646A3">
          <w:rPr>
            <w:rStyle w:val="Hypertextovodkaz"/>
            <w:rFonts w:cs="Arial"/>
          </w:rPr>
          <w:t>www.stormware.cz/pohoda</w:t>
        </w:r>
      </w:hyperlink>
      <w:r w:rsidR="00762866">
        <w:t xml:space="preserve"> ), </w:t>
      </w:r>
      <w:r w:rsidR="00762866" w:rsidRPr="00762866">
        <w:t>nebo Money  Start</w:t>
      </w:r>
      <w:r w:rsidR="00762866">
        <w:t xml:space="preserve"> (</w:t>
      </w:r>
      <w:hyperlink r:id="rId11" w:history="1">
        <w:r w:rsidR="00762866" w:rsidRPr="00D646A3">
          <w:rPr>
            <w:rStyle w:val="Hypertextovodkaz"/>
            <w:rFonts w:cs="Arial"/>
          </w:rPr>
          <w:t>www.money.cz</w:t>
        </w:r>
      </w:hyperlink>
      <w:r w:rsidR="00762866">
        <w:t xml:space="preserve"> ). </w:t>
      </w:r>
    </w:p>
    <w:p w:rsidR="001A0AE4" w:rsidRDefault="001A0AE4" w:rsidP="0054345F">
      <w:pPr>
        <w:pStyle w:val="Nadpis2"/>
        <w:spacing w:after="0" w:line="360" w:lineRule="auto"/>
        <w:rPr>
          <w:i w:val="0"/>
          <w:sz w:val="24"/>
        </w:rPr>
      </w:pPr>
      <w:r>
        <w:rPr>
          <w:i w:val="0"/>
          <w:sz w:val="24"/>
        </w:rPr>
        <w:t>3. Daňové povinnosti</w:t>
      </w:r>
    </w:p>
    <w:p w:rsidR="001A0AE4" w:rsidRDefault="001A0AE4">
      <w:pPr>
        <w:pStyle w:val="Nadpis3"/>
        <w:rPr>
          <w:rFonts w:ascii="Arial" w:hAnsi="Arial"/>
          <w:sz w:val="22"/>
        </w:rPr>
      </w:pPr>
      <w:r>
        <w:rPr>
          <w:rFonts w:ascii="Arial" w:hAnsi="Arial"/>
          <w:sz w:val="22"/>
        </w:rPr>
        <w:t>3.1. Daň z příjmů:</w:t>
      </w:r>
    </w:p>
    <w:p w:rsidR="001A0AE4" w:rsidRDefault="001A0AE4" w:rsidP="00DF342C">
      <w:pPr>
        <w:pStyle w:val="Zkladntext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Daň z příjmů se řídí zákonem č. 586/92 Sb. ve znění pozdějších předpisů. Pro </w:t>
      </w:r>
      <w:r w:rsidR="00F65CB9">
        <w:rPr>
          <w:rFonts w:ascii="Arial" w:hAnsi="Arial"/>
        </w:rPr>
        <w:t xml:space="preserve">sbory </w:t>
      </w:r>
      <w:r>
        <w:rPr>
          <w:rFonts w:ascii="Arial" w:hAnsi="Arial"/>
        </w:rPr>
        <w:t xml:space="preserve"> z něj vyplývají tyto zásady:</w:t>
      </w:r>
    </w:p>
    <w:p w:rsidR="001A0AE4" w:rsidRDefault="001A0AE4">
      <w:pPr>
        <w:pStyle w:val="Zkladntext"/>
        <w:ind w:firstLine="284"/>
        <w:rPr>
          <w:rFonts w:ascii="Arial" w:hAnsi="Arial"/>
          <w:b/>
        </w:rPr>
      </w:pPr>
      <w:r>
        <w:rPr>
          <w:rFonts w:ascii="Arial" w:hAnsi="Arial"/>
          <w:b/>
        </w:rPr>
        <w:t>Předmětem daně jsou vždy :</w:t>
      </w:r>
    </w:p>
    <w:p w:rsidR="001A0AE4" w:rsidRDefault="001A0AE4">
      <w:pPr>
        <w:pStyle w:val="Zkladntext"/>
        <w:numPr>
          <w:ilvl w:val="0"/>
          <w:numId w:val="20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 xml:space="preserve">příjmy </w:t>
      </w:r>
      <w:r>
        <w:rPr>
          <w:rFonts w:ascii="Arial" w:hAnsi="Arial"/>
          <w:b/>
          <w:bCs/>
        </w:rPr>
        <w:t>z reklam</w:t>
      </w:r>
      <w:r>
        <w:rPr>
          <w:rFonts w:ascii="Arial" w:hAnsi="Arial"/>
        </w:rPr>
        <w:t xml:space="preserve"> a příjmy </w:t>
      </w:r>
      <w:r>
        <w:rPr>
          <w:rFonts w:ascii="Arial" w:hAnsi="Arial"/>
          <w:b/>
          <w:bCs/>
        </w:rPr>
        <w:t>z nájemného</w:t>
      </w:r>
      <w:r>
        <w:rPr>
          <w:rFonts w:ascii="Arial" w:hAnsi="Arial"/>
        </w:rPr>
        <w:t>,</w:t>
      </w:r>
    </w:p>
    <w:p w:rsidR="0066481E" w:rsidRDefault="001A0AE4">
      <w:pPr>
        <w:pStyle w:val="Zkladntext"/>
        <w:numPr>
          <w:ilvl w:val="0"/>
          <w:numId w:val="20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 xml:space="preserve">příjmy </w:t>
      </w:r>
      <w:r w:rsidRPr="0066481E">
        <w:rPr>
          <w:rFonts w:ascii="Arial" w:hAnsi="Arial"/>
          <w:b/>
        </w:rPr>
        <w:t>z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podnikatelské činnosti</w:t>
      </w:r>
      <w:r>
        <w:rPr>
          <w:rFonts w:ascii="Arial" w:hAnsi="Arial"/>
        </w:rPr>
        <w:t>,</w:t>
      </w:r>
    </w:p>
    <w:p w:rsidR="001A0AE4" w:rsidRDefault="0066481E">
      <w:pPr>
        <w:pStyle w:val="Zkladntext"/>
        <w:numPr>
          <w:ilvl w:val="0"/>
          <w:numId w:val="20"/>
        </w:numPr>
        <w:tabs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 xml:space="preserve">příjmy </w:t>
      </w:r>
      <w:r w:rsidRPr="0066481E">
        <w:rPr>
          <w:rFonts w:ascii="Arial" w:hAnsi="Arial"/>
          <w:b/>
        </w:rPr>
        <w:t xml:space="preserve">v podobě </w:t>
      </w:r>
      <w:r>
        <w:rPr>
          <w:rFonts w:ascii="Arial" w:hAnsi="Arial"/>
          <w:b/>
        </w:rPr>
        <w:t xml:space="preserve">nezdaněného </w:t>
      </w:r>
      <w:r w:rsidRPr="0066481E">
        <w:rPr>
          <w:rFonts w:ascii="Arial" w:hAnsi="Arial"/>
          <w:b/>
        </w:rPr>
        <w:t>úroku</w:t>
      </w:r>
      <w:r w:rsidR="001A0AE4">
        <w:rPr>
          <w:rFonts w:ascii="Arial" w:hAnsi="Arial"/>
        </w:rPr>
        <w:t xml:space="preserve"> </w:t>
      </w:r>
    </w:p>
    <w:p w:rsidR="001A0AE4" w:rsidRDefault="001A0AE4" w:rsidP="00DF342C">
      <w:pPr>
        <w:pStyle w:val="Zkladntext"/>
        <w:numPr>
          <w:ilvl w:val="0"/>
          <w:numId w:val="20"/>
        </w:numPr>
        <w:tabs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</w:rPr>
        <w:t xml:space="preserve">příjmy z činností  (i dílčích činností) vyplývající </w:t>
      </w:r>
      <w:r>
        <w:rPr>
          <w:rFonts w:ascii="Arial" w:hAnsi="Arial"/>
          <w:b/>
          <w:bCs/>
        </w:rPr>
        <w:t xml:space="preserve">z poslání </w:t>
      </w:r>
      <w:r w:rsidR="00F65CB9">
        <w:rPr>
          <w:rFonts w:ascii="Arial" w:hAnsi="Arial"/>
          <w:b/>
          <w:bCs/>
        </w:rPr>
        <w:t>sboru</w:t>
      </w:r>
      <w:r>
        <w:rPr>
          <w:rFonts w:ascii="Arial" w:hAnsi="Arial"/>
          <w:b/>
          <w:bCs/>
        </w:rPr>
        <w:t>, pokud je na nich dosahován zisk</w:t>
      </w:r>
      <w:r>
        <w:rPr>
          <w:rFonts w:ascii="Arial" w:hAnsi="Arial"/>
        </w:rPr>
        <w:t>, tj. příjmy jsou vyšší než s nimi související výdaje.</w:t>
      </w:r>
    </w:p>
    <w:p w:rsidR="001A0AE4" w:rsidRDefault="001A0AE4" w:rsidP="00DF342C">
      <w:pPr>
        <w:pStyle w:val="Zkladntext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¨</w:t>
      </w:r>
    </w:p>
    <w:p w:rsidR="001A0AE4" w:rsidRDefault="001A0AE4" w:rsidP="00DF342C">
      <w:pPr>
        <w:pStyle w:val="Zkladntext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>Předmětem daně jsou i</w:t>
      </w:r>
      <w:r>
        <w:rPr>
          <w:rFonts w:ascii="Arial" w:hAnsi="Arial"/>
          <w:b/>
          <w:bCs/>
        </w:rPr>
        <w:t xml:space="preserve"> příjmy z členských příspěvků, </w:t>
      </w:r>
      <w:r>
        <w:rPr>
          <w:rFonts w:ascii="Arial" w:hAnsi="Arial"/>
          <w:bCs/>
        </w:rPr>
        <w:t xml:space="preserve">ale pokud jsou vybírány v souladu se Stanovami </w:t>
      </w:r>
      <w:r w:rsidR="00F65CB9">
        <w:rPr>
          <w:rFonts w:ascii="Arial" w:hAnsi="Arial"/>
          <w:bCs/>
        </w:rPr>
        <w:t xml:space="preserve">       </w:t>
      </w:r>
      <w:r>
        <w:rPr>
          <w:rFonts w:ascii="Arial" w:hAnsi="Arial"/>
          <w:bCs/>
        </w:rPr>
        <w:t>SH</w:t>
      </w:r>
      <w:r w:rsidR="00F65CB9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ČMS,</w:t>
      </w:r>
      <w:r>
        <w:rPr>
          <w:rFonts w:ascii="Arial" w:hAnsi="Arial"/>
          <w:b/>
          <w:bCs/>
        </w:rPr>
        <w:t xml:space="preserve"> jsou od daně osvobozeny. </w:t>
      </w:r>
      <w:r>
        <w:rPr>
          <w:rFonts w:ascii="Arial" w:hAnsi="Arial"/>
          <w:bCs/>
        </w:rPr>
        <w:t>Proto je</w:t>
      </w:r>
      <w:r>
        <w:rPr>
          <w:rFonts w:ascii="Arial" w:hAnsi="Arial"/>
          <w:b/>
          <w:bCs/>
        </w:rPr>
        <w:t xml:space="preserve"> v přiznání k dani z příjmů uvádíme na samostatném řádku (ř. č. 110).  </w:t>
      </w:r>
      <w:r>
        <w:rPr>
          <w:rFonts w:ascii="Arial" w:hAnsi="Arial"/>
          <w:b/>
        </w:rPr>
        <w:t xml:space="preserve">Od daně z příjmu jsou osvobozeny i dary </w:t>
      </w:r>
      <w:r>
        <w:rPr>
          <w:rFonts w:ascii="Arial" w:hAnsi="Arial"/>
        </w:rPr>
        <w:t xml:space="preserve">přijaté </w:t>
      </w:r>
      <w:r w:rsidR="00F65CB9">
        <w:rPr>
          <w:rFonts w:ascii="Arial" w:hAnsi="Arial"/>
        </w:rPr>
        <w:t xml:space="preserve">sborem </w:t>
      </w:r>
      <w:r>
        <w:rPr>
          <w:rFonts w:ascii="Arial" w:hAnsi="Arial"/>
        </w:rPr>
        <w:t xml:space="preserve"> pro účely požární ochrany (§19b zákona), proto je</w:t>
      </w:r>
      <w:r>
        <w:rPr>
          <w:rFonts w:ascii="Arial" w:hAnsi="Arial"/>
          <w:b/>
        </w:rPr>
        <w:t xml:space="preserve"> v</w:t>
      </w:r>
      <w:r>
        <w:rPr>
          <w:rFonts w:ascii="Arial" w:hAnsi="Arial"/>
          <w:b/>
          <w:bCs/>
        </w:rPr>
        <w:t xml:space="preserve"> přiznání k dani z příjmů uvádíme na samostatném řádku (ř. č. 109). </w:t>
      </w:r>
    </w:p>
    <w:p w:rsidR="001A0AE4" w:rsidRDefault="001A0AE4">
      <w:pPr>
        <w:pStyle w:val="Zkladntext"/>
        <w:ind w:left="720"/>
        <w:rPr>
          <w:rFonts w:ascii="Arial" w:hAnsi="Arial"/>
        </w:rPr>
      </w:pPr>
    </w:p>
    <w:p w:rsidR="001A0AE4" w:rsidRDefault="001A0AE4">
      <w:pPr>
        <w:pStyle w:val="Zkladntext"/>
        <w:ind w:firstLine="284"/>
        <w:rPr>
          <w:rFonts w:ascii="Arial" w:hAnsi="Arial"/>
        </w:rPr>
      </w:pPr>
      <w:r>
        <w:rPr>
          <w:rFonts w:ascii="Arial" w:hAnsi="Arial"/>
          <w:b/>
        </w:rPr>
        <w:t>Předmětem daně nejsou: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A0AE4" w:rsidRDefault="001A0AE4" w:rsidP="00DF342C">
      <w:pPr>
        <w:pStyle w:val="Zkladntext"/>
        <w:numPr>
          <w:ilvl w:val="0"/>
          <w:numId w:val="21"/>
        </w:numPr>
        <w:tabs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z</w:t>
      </w:r>
      <w:r w:rsidR="00876C87">
        <w:rPr>
          <w:rFonts w:ascii="Arial" w:hAnsi="Arial"/>
          <w:b/>
        </w:rPr>
        <w:t xml:space="preserve"> nepodnikatelských </w:t>
      </w:r>
      <w:r>
        <w:rPr>
          <w:rFonts w:ascii="Arial" w:hAnsi="Arial"/>
          <w:b/>
        </w:rPr>
        <w:t>činností vyplývajících z poslání organizace tzv. hlavní činnosti</w:t>
      </w:r>
      <w:r>
        <w:rPr>
          <w:rFonts w:ascii="Arial" w:hAnsi="Arial"/>
        </w:rPr>
        <w:t xml:space="preserve"> ,  za podmínky, že vynaložené náklady v souvislosti s prováděním těchto činností jsou vyšší než příjmy</w:t>
      </w:r>
      <w:r>
        <w:rPr>
          <w:rFonts w:ascii="Arial" w:hAnsi="Arial"/>
          <w:b/>
          <w:bCs/>
        </w:rPr>
        <w:t>, tj. pokud jsou ztrátové</w:t>
      </w:r>
      <w:r>
        <w:rPr>
          <w:rFonts w:ascii="Arial" w:hAnsi="Arial"/>
        </w:rPr>
        <w:t>. Činnosti, které jsou posláním SH ČMS</w:t>
      </w:r>
      <w:r w:rsidR="000D38B8">
        <w:rPr>
          <w:rFonts w:ascii="Arial" w:hAnsi="Arial"/>
        </w:rPr>
        <w:t>,</w:t>
      </w:r>
      <w:r>
        <w:rPr>
          <w:rFonts w:ascii="Arial" w:hAnsi="Arial"/>
        </w:rPr>
        <w:t xml:space="preserve"> jsou uvedeny zejména v čl. 3  Stanov.  Pokud však tyto činnosti (nebo i jen dílčí činnosti) jsou ziskové, je třeba převést příjmy a jim odpovídající výdaje do kategorie podléhající dani z příjmů. </w:t>
      </w:r>
      <w:r w:rsidR="000D38B8">
        <w:rPr>
          <w:rFonts w:ascii="Arial" w:hAnsi="Arial"/>
        </w:rPr>
        <w:t>Tedy výdaje</w:t>
      </w:r>
      <w:r>
        <w:rPr>
          <w:rFonts w:ascii="Arial" w:hAnsi="Arial"/>
        </w:rPr>
        <w:t xml:space="preserve"> související s těmito příjmy jsou rovněž daňově uznatelné.</w:t>
      </w:r>
    </w:p>
    <w:p w:rsidR="001A0AE4" w:rsidRDefault="001A0AE4" w:rsidP="00DF342C">
      <w:pPr>
        <w:pStyle w:val="Zkladntext"/>
        <w:numPr>
          <w:ilvl w:val="0"/>
          <w:numId w:val="21"/>
        </w:numPr>
        <w:tabs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  <w:b/>
        </w:rPr>
        <w:t>z dotací a jiných forem státní podpory a podpory z rozpočtu obcí a krajů</w:t>
      </w:r>
      <w:r>
        <w:rPr>
          <w:rFonts w:ascii="Arial" w:hAnsi="Arial"/>
        </w:rPr>
        <w:t xml:space="preserve">  (které jsou určeny na veřejně - prospěšnou činnost prováděnou členy sdružení)</w:t>
      </w:r>
    </w:p>
    <w:p w:rsidR="001A0AE4" w:rsidRDefault="001A0AE4" w:rsidP="00DF342C">
      <w:pPr>
        <w:pStyle w:val="Zkladntext"/>
        <w:numPr>
          <w:ilvl w:val="0"/>
          <w:numId w:val="21"/>
        </w:numPr>
        <w:tabs>
          <w:tab w:val="left" w:pos="2067"/>
        </w:tabs>
        <w:ind w:left="2064"/>
        <w:jc w:val="both"/>
        <w:rPr>
          <w:rFonts w:ascii="Arial" w:hAnsi="Arial"/>
        </w:rPr>
      </w:pPr>
      <w:r>
        <w:rPr>
          <w:rFonts w:ascii="Arial" w:hAnsi="Arial"/>
        </w:rPr>
        <w:t xml:space="preserve">příjmy, které již </w:t>
      </w:r>
      <w:r>
        <w:rPr>
          <w:rFonts w:ascii="Arial" w:hAnsi="Arial"/>
          <w:b/>
          <w:bCs/>
        </w:rPr>
        <w:t>byly zdaněny u zdroje</w:t>
      </w:r>
      <w:r>
        <w:rPr>
          <w:rFonts w:ascii="Arial" w:hAnsi="Arial"/>
        </w:rPr>
        <w:t xml:space="preserve"> (např. dividendy, </w:t>
      </w:r>
      <w:r w:rsidR="0066481E">
        <w:rPr>
          <w:rFonts w:ascii="Arial" w:hAnsi="Arial"/>
        </w:rPr>
        <w:t xml:space="preserve">zdaněné </w:t>
      </w:r>
      <w:r>
        <w:rPr>
          <w:rFonts w:ascii="Arial" w:hAnsi="Arial"/>
        </w:rPr>
        <w:t>úroky z bankovních účtů)</w:t>
      </w:r>
    </w:p>
    <w:p w:rsidR="001A0AE4" w:rsidRDefault="001A0AE4">
      <w:pPr>
        <w:pStyle w:val="Zkladntext"/>
        <w:tabs>
          <w:tab w:val="left" w:pos="2067"/>
        </w:tabs>
        <w:ind w:left="1707"/>
        <w:rPr>
          <w:rFonts w:ascii="Arial" w:hAnsi="Arial"/>
          <w:b/>
        </w:rPr>
      </w:pPr>
    </w:p>
    <w:p w:rsidR="001A0AE4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Je třeba upozornit, že nelze o všech činnostech uvedených v poslání </w:t>
      </w:r>
      <w:r w:rsidR="00F65CB9">
        <w:rPr>
          <w:rFonts w:ascii="Arial" w:hAnsi="Arial" w:cs="Arial"/>
        </w:rPr>
        <w:t xml:space="preserve">sborů </w:t>
      </w:r>
      <w:r>
        <w:rPr>
          <w:rFonts w:ascii="Arial" w:hAnsi="Arial" w:cs="Arial"/>
        </w:rPr>
        <w:t xml:space="preserve"> účtovat jako o jedné hlavní činnosti</w:t>
      </w:r>
      <w:r>
        <w:rPr>
          <w:rFonts w:ascii="Arial" w:hAnsi="Arial" w:cs="Arial"/>
          <w:b/>
        </w:rPr>
        <w:t xml:space="preserve">. </w:t>
      </w:r>
    </w:p>
    <w:p w:rsidR="001A0AE4" w:rsidRDefault="001A0A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rámci našeho sdružení doporučujeme hlavní činnosti rozdělit minimálně na tyto dílčí činnosti:</w:t>
      </w:r>
    </w:p>
    <w:p w:rsidR="001A0AE4" w:rsidRDefault="001A0AE4">
      <w:pPr>
        <w:ind w:left="360"/>
        <w:jc w:val="both"/>
        <w:rPr>
          <w:rFonts w:ascii="Arial" w:hAnsi="Arial" w:cs="Arial"/>
          <w:b/>
          <w:bCs/>
        </w:rPr>
      </w:pPr>
    </w:p>
    <w:p w:rsidR="001A0AE4" w:rsidRDefault="001A0AE4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X) hasičské činnosti a činnosti při ochraně obyvatelstva (včetně hasičských soutěží a práce s mládeží ) - činnost je zpravidla nezisková</w:t>
      </w:r>
    </w:p>
    <w:p w:rsidR="001A0AE4" w:rsidRDefault="001A0AE4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Y)  pořádání kulturních akcí (plesy, kulturní akce ) – činnost je zpravidla zisková </w:t>
      </w:r>
    </w:p>
    <w:p w:rsidR="001A0AE4" w:rsidRDefault="001A0AE4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Z)  náhodné činnosti zpravidla ziskové, které posuzujeme samostatně např. :</w:t>
      </w:r>
    </w:p>
    <w:p w:rsidR="001A0AE4" w:rsidRDefault="001A0AE4">
      <w:pPr>
        <w:ind w:left="512" w:firstLine="2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Z1)  sběr odpadu</w:t>
      </w:r>
    </w:p>
    <w:p w:rsidR="001A0AE4" w:rsidRDefault="001A0AE4">
      <w:pPr>
        <w:ind w:left="512" w:firstLine="2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Z2)  práce pro </w:t>
      </w:r>
      <w:r w:rsidR="000B50C7">
        <w:rPr>
          <w:rFonts w:ascii="Arial" w:hAnsi="Arial" w:cs="Arial"/>
          <w:b/>
          <w:bCs/>
        </w:rPr>
        <w:t>fyzickou osobu (</w:t>
      </w:r>
      <w:r>
        <w:rPr>
          <w:rFonts w:ascii="Arial" w:hAnsi="Arial" w:cs="Arial"/>
          <w:b/>
          <w:bCs/>
        </w:rPr>
        <w:t>občana</w:t>
      </w:r>
      <w:r w:rsidR="000B50C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za úplatu</w:t>
      </w:r>
    </w:p>
    <w:p w:rsidR="001A0AE4" w:rsidRDefault="001A0AE4">
      <w:pPr>
        <w:ind w:left="512" w:firstLine="2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Z3)  práce pro </w:t>
      </w:r>
      <w:r w:rsidR="000B50C7">
        <w:rPr>
          <w:rFonts w:ascii="Arial" w:hAnsi="Arial" w:cs="Arial"/>
          <w:b/>
          <w:bCs/>
        </w:rPr>
        <w:t xml:space="preserve">jinou právnickou osobu (např. </w:t>
      </w:r>
      <w:r>
        <w:rPr>
          <w:rFonts w:ascii="Arial" w:hAnsi="Arial" w:cs="Arial"/>
          <w:b/>
          <w:bCs/>
        </w:rPr>
        <w:t>obec</w:t>
      </w:r>
      <w:r w:rsidR="000B50C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za úplatu</w:t>
      </w:r>
    </w:p>
    <w:p w:rsidR="001A0AE4" w:rsidRDefault="001A0AE4">
      <w:pPr>
        <w:ind w:left="512" w:firstLine="2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Z4)  prodej zboží členům</w:t>
      </w:r>
    </w:p>
    <w:p w:rsidR="001A0AE4" w:rsidRDefault="001A0AE4">
      <w:pPr>
        <w:ind w:left="512" w:firstLine="2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Z5) a dále  další činnosti</w:t>
      </w:r>
    </w:p>
    <w:p w:rsidR="001A0AE4" w:rsidRDefault="001A0AE4">
      <w:pPr>
        <w:ind w:left="512" w:firstLine="208"/>
        <w:jc w:val="both"/>
        <w:rPr>
          <w:rFonts w:ascii="Arial" w:hAnsi="Arial" w:cs="Arial"/>
        </w:rPr>
      </w:pPr>
    </w:p>
    <w:p w:rsidR="001A0AE4" w:rsidRDefault="001A0AE4">
      <w:pPr>
        <w:jc w:val="both"/>
        <w:rPr>
          <w:rFonts w:ascii="Arial" w:hAnsi="Arial" w:cs="Arial"/>
        </w:rPr>
      </w:pPr>
    </w:p>
    <w:p w:rsidR="001A0AE4" w:rsidRDefault="001A0AE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každé hlavní činnosti je třeba účtovat zvlášť, z každé jednotlivé hlavní činnosti samostatně vykázat zisk nebo ztrátu, přičemž ziskové hlavní činnosti jsou předmětem daně a ztrátové hlavní činnosti nejsou předmětem daně. Zisky a ztráty z jednotlivých hlavních činností </w:t>
      </w:r>
      <w:r>
        <w:rPr>
          <w:rFonts w:ascii="Arial" w:hAnsi="Arial" w:cs="Arial"/>
          <w:b/>
          <w:u w:val="single"/>
        </w:rPr>
        <w:t>nelze</w:t>
      </w:r>
      <w:r>
        <w:rPr>
          <w:rFonts w:ascii="Arial" w:hAnsi="Arial" w:cs="Arial"/>
          <w:b/>
        </w:rPr>
        <w:t xml:space="preserve"> kompenzovat.</w:t>
      </w:r>
      <w:r>
        <w:rPr>
          <w:rFonts w:ascii="Arial" w:hAnsi="Arial" w:cs="Arial"/>
        </w:rPr>
        <w:t xml:space="preserve"> Např. pořádání plesu a jiných kulturních akcí nelze slučovat s „hasičskou“ činností. </w:t>
      </w:r>
    </w:p>
    <w:p w:rsidR="001A0AE4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/>
          <w:b/>
        </w:rPr>
      </w:pPr>
    </w:p>
    <w:p w:rsidR="001A0AE4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Zdaňování výher (při hasičských soutěžích):</w:t>
      </w:r>
    </w:p>
    <w:p w:rsidR="001A0AE4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/>
          <w:b/>
        </w:rPr>
      </w:pPr>
    </w:p>
    <w:p w:rsidR="001A0AE4" w:rsidRPr="00F65CB9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Podle § 4 odst. 1 písm. f) zákona jsou od daně z příjmů osvobozeny ceny ze sportovních soutěží (peněžní i nepeněžní), které pro fyzické osoby nepřevyšují částku 10 000,- Kč.  </w:t>
      </w:r>
    </w:p>
    <w:p w:rsidR="001A0AE4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:rsidR="001A0AE4" w:rsidRDefault="001A0AE4">
      <w:pPr>
        <w:pStyle w:val="Zkladntext"/>
        <w:tabs>
          <w:tab w:val="left" w:pos="0"/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Úlevy na dani z příjmů:</w:t>
      </w:r>
    </w:p>
    <w:p w:rsidR="001A0AE4" w:rsidRDefault="001A0AE4">
      <w:pPr>
        <w:pStyle w:val="Zkladntext"/>
        <w:tabs>
          <w:tab w:val="left" w:pos="0"/>
        </w:tabs>
        <w:jc w:val="both"/>
        <w:rPr>
          <w:rFonts w:ascii="Arial" w:hAnsi="Arial"/>
          <w:b/>
        </w:rPr>
      </w:pPr>
    </w:p>
    <w:p w:rsidR="001A0AE4" w:rsidRPr="00BB67F6" w:rsidRDefault="001A0AE4">
      <w:pPr>
        <w:pStyle w:val="Zkladntext"/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Podle § 20 odst. 7 zákona </w:t>
      </w:r>
      <w:r>
        <w:rPr>
          <w:rFonts w:ascii="Arial" w:hAnsi="Arial"/>
          <w:b/>
        </w:rPr>
        <w:t xml:space="preserve"> mohou </w:t>
      </w:r>
      <w:r w:rsidR="00F65CB9">
        <w:rPr>
          <w:rFonts w:ascii="Arial" w:hAnsi="Arial"/>
          <w:b/>
        </w:rPr>
        <w:t xml:space="preserve">sbory </w:t>
      </w:r>
      <w:r>
        <w:rPr>
          <w:rFonts w:ascii="Arial" w:hAnsi="Arial"/>
          <w:b/>
        </w:rPr>
        <w:t xml:space="preserve"> snížit základ daně</w:t>
      </w:r>
      <w:r>
        <w:rPr>
          <w:rFonts w:ascii="Arial" w:hAnsi="Arial"/>
        </w:rPr>
        <w:t xml:space="preserve"> (tj. rozdíl mezi zdanitelnými příjmy a výdaji) „ </w:t>
      </w:r>
      <w:r>
        <w:rPr>
          <w:rFonts w:ascii="Arial" w:hAnsi="Arial"/>
          <w:b/>
        </w:rPr>
        <w:t xml:space="preserve">„ až o 30%, maximálně však o 1 mil. Kč, použijí-li takto získané prostředky ke krytí nákladů (výdajů)  </w:t>
      </w:r>
      <w:r w:rsidR="00E80F27">
        <w:rPr>
          <w:rFonts w:ascii="Arial" w:hAnsi="Arial"/>
          <w:b/>
        </w:rPr>
        <w:t>prováděných nepodnikatelských činností</w:t>
      </w:r>
      <w:r>
        <w:rPr>
          <w:rFonts w:ascii="Arial" w:hAnsi="Arial"/>
          <w:b/>
        </w:rPr>
        <w:t xml:space="preserve">, a to </w:t>
      </w:r>
      <w:r w:rsidR="00E80F27">
        <w:rPr>
          <w:rFonts w:ascii="Arial" w:hAnsi="Arial"/>
          <w:b/>
        </w:rPr>
        <w:t>v</w:t>
      </w:r>
      <w:r>
        <w:rPr>
          <w:rFonts w:ascii="Arial" w:hAnsi="Arial"/>
          <w:b/>
        </w:rPr>
        <w:t xml:space="preserve"> následující</w:t>
      </w:r>
      <w:r w:rsidR="00E80F27">
        <w:rPr>
          <w:rFonts w:ascii="Arial" w:hAnsi="Arial"/>
          <w:b/>
        </w:rPr>
        <w:t>m</w:t>
      </w:r>
      <w:r>
        <w:rPr>
          <w:rFonts w:ascii="Arial" w:hAnsi="Arial"/>
          <w:b/>
        </w:rPr>
        <w:t xml:space="preserve"> zdaňovací</w:t>
      </w:r>
      <w:r w:rsidR="00E80F27">
        <w:rPr>
          <w:rFonts w:ascii="Arial" w:hAnsi="Arial"/>
          <w:b/>
        </w:rPr>
        <w:t>m</w:t>
      </w:r>
      <w:r>
        <w:rPr>
          <w:rFonts w:ascii="Arial" w:hAnsi="Arial"/>
          <w:b/>
        </w:rPr>
        <w:t xml:space="preserve"> období. V případě, že 30% snížení činí méně než  300 000,- Kč, lze odečíst částku ve výši 300 000,- Kč, maximálně však do výše základu daně“. </w:t>
      </w:r>
      <w:r>
        <w:rPr>
          <w:rFonts w:ascii="Arial" w:hAnsi="Arial"/>
          <w:bCs/>
        </w:rPr>
        <w:t>D</w:t>
      </w:r>
      <w:r>
        <w:rPr>
          <w:rFonts w:ascii="Arial" w:hAnsi="Arial" w:cs="Arial"/>
          <w:bCs/>
        </w:rPr>
        <w:t>aň</w:t>
      </w:r>
      <w:r>
        <w:rPr>
          <w:rFonts w:ascii="Arial" w:hAnsi="Arial" w:cs="Arial"/>
        </w:rPr>
        <w:t xml:space="preserve">ovou úsporu získanou snížením základu daně dle § 20 odst. 7 zákona o daních z příjmů musí </w:t>
      </w:r>
      <w:r w:rsidR="00F65CB9">
        <w:rPr>
          <w:rFonts w:ascii="Arial" w:hAnsi="Arial" w:cs="Arial"/>
        </w:rPr>
        <w:t xml:space="preserve">sbor </w:t>
      </w:r>
      <w:r>
        <w:rPr>
          <w:rFonts w:ascii="Arial" w:hAnsi="Arial" w:cs="Arial"/>
        </w:rPr>
        <w:t xml:space="preserve"> skutečně </w:t>
      </w:r>
      <w:r w:rsidR="00E80F27"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>použít na krytí ztrátových hlavních činností</w:t>
      </w:r>
      <w:r w:rsidR="00E80F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B67F6" w:rsidRPr="00DF342C">
        <w:rPr>
          <w:rFonts w:ascii="Arial" w:hAnsi="Arial" w:cs="Arial"/>
          <w:b/>
        </w:rPr>
        <w:t>Pokud mají sbory základ daně do 300 000,- Kč a podají Přiznání k dani z</w:t>
      </w:r>
      <w:r w:rsidR="00BB67F6">
        <w:rPr>
          <w:rFonts w:ascii="Arial" w:hAnsi="Arial" w:cs="Arial"/>
          <w:b/>
        </w:rPr>
        <w:t> </w:t>
      </w:r>
      <w:r w:rsidR="00BB67F6" w:rsidRPr="00DF342C">
        <w:rPr>
          <w:rFonts w:ascii="Arial" w:hAnsi="Arial" w:cs="Arial"/>
          <w:b/>
        </w:rPr>
        <w:t>příjmů</w:t>
      </w:r>
      <w:r w:rsidR="00BB67F6">
        <w:rPr>
          <w:rFonts w:ascii="Arial" w:hAnsi="Arial" w:cs="Arial"/>
          <w:b/>
        </w:rPr>
        <w:t>,</w:t>
      </w:r>
      <w:r w:rsidR="00BB67F6" w:rsidRPr="00DF342C">
        <w:rPr>
          <w:rFonts w:ascii="Arial" w:hAnsi="Arial" w:cs="Arial"/>
          <w:b/>
        </w:rPr>
        <w:t xml:space="preserve"> ve kterém se od daně osvobodí, daň neplatí. </w:t>
      </w:r>
    </w:p>
    <w:p w:rsidR="001A0AE4" w:rsidRDefault="001A0AE4">
      <w:pPr>
        <w:pStyle w:val="Zkladntext"/>
        <w:tabs>
          <w:tab w:val="left" w:pos="0"/>
        </w:tabs>
        <w:ind w:firstLine="284"/>
        <w:rPr>
          <w:rFonts w:ascii="Arial" w:hAnsi="Arial"/>
        </w:rPr>
      </w:pPr>
    </w:p>
    <w:p w:rsidR="001A0AE4" w:rsidRDefault="001A0AE4">
      <w:pPr>
        <w:pStyle w:val="Zkladntext"/>
        <w:tabs>
          <w:tab w:val="left" w:pos="435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 w:rsidR="008B3872">
        <w:rPr>
          <w:rFonts w:ascii="Arial" w:hAnsi="Arial"/>
          <w:b/>
        </w:rPr>
        <w:t xml:space="preserve">Přiznání k dani </w:t>
      </w:r>
      <w:r w:rsidR="00B67E6C">
        <w:rPr>
          <w:rFonts w:ascii="Arial" w:hAnsi="Arial"/>
          <w:b/>
        </w:rPr>
        <w:t>z př</w:t>
      </w:r>
      <w:r w:rsidR="003C76F6">
        <w:rPr>
          <w:rFonts w:ascii="Arial" w:hAnsi="Arial"/>
          <w:b/>
        </w:rPr>
        <w:t>í</w:t>
      </w:r>
      <w:r w:rsidR="008B3872">
        <w:rPr>
          <w:rFonts w:ascii="Arial" w:hAnsi="Arial"/>
          <w:b/>
        </w:rPr>
        <w:t>jmů</w:t>
      </w:r>
      <w:r>
        <w:rPr>
          <w:rFonts w:ascii="Arial" w:hAnsi="Arial"/>
          <w:b/>
        </w:rPr>
        <w:t xml:space="preserve"> :</w:t>
      </w:r>
    </w:p>
    <w:p w:rsidR="001A0AE4" w:rsidRDefault="001A0AE4">
      <w:pPr>
        <w:pStyle w:val="Zkladntext"/>
        <w:tabs>
          <w:tab w:val="left" w:pos="435"/>
        </w:tabs>
        <w:rPr>
          <w:rFonts w:ascii="Arial" w:hAnsi="Arial"/>
          <w:b/>
        </w:rPr>
      </w:pPr>
    </w:p>
    <w:p w:rsidR="002A6ADA" w:rsidRDefault="003C76F6" w:rsidP="00F65CB9">
      <w:pPr>
        <w:pStyle w:val="Zkladntext"/>
        <w:tabs>
          <w:tab w:val="left" w:pos="435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Pokud má sbor jakékoliv příjmy, které jsou předmětem daně z příjmů právnických osob, musí podat Přiznání k dani z příjmů právnických osob. </w:t>
      </w:r>
      <w:r w:rsidR="008664F3">
        <w:rPr>
          <w:rFonts w:ascii="Arial" w:hAnsi="Arial"/>
          <w:b/>
        </w:rPr>
        <w:t>V případě, že</w:t>
      </w:r>
      <w:r>
        <w:rPr>
          <w:rFonts w:ascii="Arial" w:hAnsi="Arial"/>
          <w:b/>
        </w:rPr>
        <w:t xml:space="preserve"> má sbor datovou schránku, podá přiznání ve formátu XML touto </w:t>
      </w:r>
      <w:r w:rsidR="008664F3">
        <w:rPr>
          <w:rFonts w:ascii="Arial" w:hAnsi="Arial"/>
          <w:b/>
        </w:rPr>
        <w:t>schránkou do 2</w:t>
      </w:r>
      <w:r>
        <w:rPr>
          <w:rFonts w:ascii="Arial" w:hAnsi="Arial"/>
          <w:b/>
        </w:rPr>
        <w:t>. května následujícího roku.</w:t>
      </w:r>
      <w:r w:rsidR="00E04AD4">
        <w:rPr>
          <w:rFonts w:ascii="Arial" w:hAnsi="Arial"/>
          <w:b/>
        </w:rPr>
        <w:t xml:space="preserve"> P</w:t>
      </w:r>
      <w:r w:rsidR="008664F3">
        <w:rPr>
          <w:rFonts w:ascii="Arial" w:hAnsi="Arial"/>
          <w:b/>
        </w:rPr>
        <w:t xml:space="preserve">řiznání </w:t>
      </w:r>
      <w:r w:rsidR="00E04AD4">
        <w:rPr>
          <w:rFonts w:ascii="Arial" w:hAnsi="Arial"/>
          <w:b/>
        </w:rPr>
        <w:t xml:space="preserve">je možno zpracovat  v programu EPO na internetových stránkách Finanční správy – Moje daně – Elektronické formuláře –Daň z příjmů právnických osob.  Vzor zpracování </w:t>
      </w:r>
      <w:r w:rsidR="004253EB">
        <w:rPr>
          <w:rFonts w:ascii="Arial" w:hAnsi="Arial"/>
          <w:b/>
        </w:rPr>
        <w:t xml:space="preserve">s komentářem pro vyplnění, </w:t>
      </w:r>
      <w:r w:rsidR="00E04AD4">
        <w:rPr>
          <w:rFonts w:ascii="Arial" w:hAnsi="Arial"/>
          <w:b/>
        </w:rPr>
        <w:t>je uveden v příloze.</w:t>
      </w:r>
      <w:r>
        <w:rPr>
          <w:rFonts w:ascii="Arial" w:hAnsi="Arial"/>
          <w:b/>
        </w:rPr>
        <w:t xml:space="preserve"> </w:t>
      </w:r>
    </w:p>
    <w:p w:rsidR="002A6ADA" w:rsidRDefault="002A6ADA" w:rsidP="00F65CB9">
      <w:pPr>
        <w:pStyle w:val="Zkladntext"/>
        <w:tabs>
          <w:tab w:val="left" w:pos="435"/>
        </w:tabs>
        <w:jc w:val="both"/>
        <w:rPr>
          <w:rFonts w:ascii="Arial" w:hAnsi="Arial"/>
          <w:b/>
        </w:rPr>
      </w:pPr>
    </w:p>
    <w:p w:rsidR="002A6ADA" w:rsidRDefault="009505B4" w:rsidP="00F65CB9">
      <w:pPr>
        <w:pStyle w:val="Zkladntext"/>
        <w:tabs>
          <w:tab w:val="left" w:pos="435"/>
        </w:tabs>
        <w:jc w:val="both"/>
        <w:rPr>
          <w:rFonts w:ascii="Arial" w:hAnsi="Arial"/>
          <w:b/>
        </w:rPr>
      </w:pPr>
      <w:r w:rsidRPr="00DF342C">
        <w:rPr>
          <w:rFonts w:ascii="Arial" w:hAnsi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616585</wp:posOffset>
                </wp:positionV>
                <wp:extent cx="6115050" cy="28765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30C" w:rsidRDefault="002F55F0" w:rsidP="002F55F0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B67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SH ČMS - Sbor dobrovolných hasičů  xxx</w:t>
                            </w:r>
                            <w:r w:rsidR="0014730C" w:rsidRPr="001473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77185" w:rsidRPr="001473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F342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Adresa…………</w:t>
                            </w:r>
                            <w:r w:rsidR="00C8399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IČ………….</w:t>
                            </w:r>
                          </w:p>
                          <w:p w:rsidR="0014730C" w:rsidRPr="00DF342C" w:rsidRDefault="0014730C" w:rsidP="002F55F0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DF342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Finanční úřad </w:t>
                            </w:r>
                            <w:r w:rsidR="006306D6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pro </w:t>
                            </w:r>
                            <w:r w:rsidRPr="00DF342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……………</w:t>
                            </w:r>
                            <w:r w:rsidR="006306D6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kraj</w:t>
                            </w:r>
                            <w:r w:rsidRPr="00DF342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14730C" w:rsidRPr="00DF342C" w:rsidRDefault="0014730C" w:rsidP="002F55F0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DF342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Územní pracoviště ……………….</w:t>
                            </w:r>
                          </w:p>
                          <w:p w:rsidR="0014730C" w:rsidRPr="00DF342C" w:rsidRDefault="0014730C" w:rsidP="002F55F0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DF342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Adresa</w:t>
                            </w:r>
                          </w:p>
                          <w:p w:rsidR="00CA3A18" w:rsidRDefault="006306D6" w:rsidP="002F55F0">
                            <w:pPr>
                              <w:spacing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Datum:</w:t>
                            </w:r>
                          </w:p>
                          <w:p w:rsidR="002F55F0" w:rsidRDefault="002F55F0" w:rsidP="002F55F0">
                            <w:pPr>
                              <w:spacing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Vážení.</w:t>
                            </w:r>
                          </w:p>
                          <w:p w:rsidR="002F55F0" w:rsidRDefault="002F55F0" w:rsidP="002F55F0">
                            <w:pPr>
                              <w:spacing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Sdělujeme vám, že Sbor dobrovolných hasičů xxx neměl v roce 202</w:t>
                            </w:r>
                            <w:r w:rsidR="00EB67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žádné příjmy, které jsou předmětem daně z příjmů právnických osob, nebo </w:t>
                            </w:r>
                            <w:r w:rsidR="000A3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má jen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příjmy, které jsou od daně osvobozeny.</w:t>
                            </w:r>
                            <w:r w:rsidR="009D21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 tohoto důvodu nepodáme Přiznání k dani z příjmů právnických osob.</w:t>
                            </w:r>
                          </w:p>
                          <w:p w:rsidR="002F55F0" w:rsidRDefault="002F55F0" w:rsidP="002F55F0">
                            <w:pPr>
                              <w:spacing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 pozdravem</w:t>
                            </w:r>
                          </w:p>
                          <w:p w:rsidR="002F55F0" w:rsidRDefault="002F55F0" w:rsidP="002F55F0">
                            <w:pPr>
                              <w:spacing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Jméno a příjmení</w:t>
                            </w:r>
                          </w:p>
                          <w:p w:rsidR="002F55F0" w:rsidRDefault="002F55F0" w:rsidP="002F55F0">
                            <w:pPr>
                              <w:spacing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306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tarosta SDH xxx</w:t>
                            </w:r>
                          </w:p>
                          <w:p w:rsidR="002F55F0" w:rsidRDefault="002F55F0" w:rsidP="00DF342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.2pt;margin-top:48.55pt;width:481.5pt;height:22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">
                <v:textbox>
                  <w:txbxContent>
                    <w:p w:rsidR="0014730C" w:rsidRDefault="002F55F0" w:rsidP="002F55F0">
                      <w:pPr>
                        <w:spacing w:after="40"/>
                        <w:rPr>
                          <w:rFonts w:ascii="Arial" w:hAnsi="Arial" w:cs="Arial"/>
                          <w:i/>
                        </w:rPr>
                      </w:pPr>
                      <w:r w:rsidRPr="00BB67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SH ČMS - Sbor dobrovolných hasičů  xxx</w:t>
                      </w:r>
                      <w:r w:rsidR="0014730C" w:rsidRPr="001473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677185" w:rsidRPr="001473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DF342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Adresa…………</w:t>
                      </w:r>
                      <w:r w:rsidR="00C8399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IČ………….</w:t>
                      </w:r>
                    </w:p>
                    <w:p w:rsidR="0014730C" w:rsidRPr="00DF342C" w:rsidRDefault="0014730C" w:rsidP="002F55F0">
                      <w:pPr>
                        <w:spacing w:after="4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DF342C">
                        <w:rPr>
                          <w:rFonts w:ascii="Arial" w:hAnsi="Arial" w:cs="Arial"/>
                          <w:i/>
                          <w:sz w:val="24"/>
                        </w:rPr>
                        <w:t xml:space="preserve">Finanční úřad </w:t>
                      </w:r>
                      <w:r w:rsidR="006306D6">
                        <w:rPr>
                          <w:rFonts w:ascii="Arial" w:hAnsi="Arial" w:cs="Arial"/>
                          <w:i/>
                          <w:sz w:val="24"/>
                        </w:rPr>
                        <w:t xml:space="preserve">pro </w:t>
                      </w:r>
                      <w:r w:rsidRPr="00DF342C">
                        <w:rPr>
                          <w:rFonts w:ascii="Arial" w:hAnsi="Arial" w:cs="Arial"/>
                          <w:i/>
                          <w:sz w:val="24"/>
                        </w:rPr>
                        <w:t>……………</w:t>
                      </w:r>
                      <w:r w:rsidR="006306D6">
                        <w:rPr>
                          <w:rFonts w:ascii="Arial" w:hAnsi="Arial" w:cs="Arial"/>
                          <w:i/>
                          <w:sz w:val="24"/>
                        </w:rPr>
                        <w:t>kraj</w:t>
                      </w:r>
                      <w:r w:rsidRPr="00DF342C">
                        <w:rPr>
                          <w:rFonts w:ascii="Arial" w:hAnsi="Arial" w:cs="Arial"/>
                          <w:i/>
                          <w:sz w:val="24"/>
                        </w:rPr>
                        <w:t>.</w:t>
                      </w:r>
                    </w:p>
                    <w:p w:rsidR="0014730C" w:rsidRPr="00DF342C" w:rsidRDefault="0014730C" w:rsidP="002F55F0">
                      <w:pPr>
                        <w:spacing w:after="4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DF342C">
                        <w:rPr>
                          <w:rFonts w:ascii="Arial" w:hAnsi="Arial" w:cs="Arial"/>
                          <w:i/>
                          <w:sz w:val="24"/>
                        </w:rPr>
                        <w:t>Územní pracoviště ……………….</w:t>
                      </w:r>
                    </w:p>
                    <w:p w:rsidR="0014730C" w:rsidRPr="00DF342C" w:rsidRDefault="0014730C" w:rsidP="002F55F0">
                      <w:pPr>
                        <w:spacing w:after="4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DF342C">
                        <w:rPr>
                          <w:rFonts w:ascii="Arial" w:hAnsi="Arial" w:cs="Arial"/>
                          <w:i/>
                          <w:sz w:val="24"/>
                        </w:rPr>
                        <w:t>Adresa</w:t>
                      </w:r>
                    </w:p>
                    <w:p w:rsidR="00CA3A18" w:rsidRDefault="006306D6" w:rsidP="002F55F0">
                      <w:pPr>
                        <w:spacing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Datum:</w:t>
                      </w:r>
                    </w:p>
                    <w:p w:rsidR="002F55F0" w:rsidRDefault="002F55F0" w:rsidP="002F55F0">
                      <w:pPr>
                        <w:spacing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Vážení.</w:t>
                      </w:r>
                    </w:p>
                    <w:p w:rsidR="002F55F0" w:rsidRDefault="002F55F0" w:rsidP="002F55F0">
                      <w:pPr>
                        <w:spacing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Sdělujeme vám, že Sbor dobrovolných hasičů xxx neměl v roce 202</w:t>
                      </w:r>
                      <w:r w:rsidR="00EB67CC"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žádné příjmy, které jsou předmětem daně z příjmů právnických osob, nebo </w:t>
                      </w:r>
                      <w:r w:rsidR="000A34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má jen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příjmy, které jsou od daně osvobozeny.</w:t>
                      </w:r>
                      <w:r w:rsidR="009D21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 tohoto důvodu nepodáme Přiznání k dani z příjmů právnických osob.</w:t>
                      </w:r>
                    </w:p>
                    <w:p w:rsidR="002F55F0" w:rsidRDefault="002F55F0" w:rsidP="002F55F0">
                      <w:pPr>
                        <w:spacing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 pozdravem</w:t>
                      </w:r>
                    </w:p>
                    <w:p w:rsidR="002F55F0" w:rsidRDefault="002F55F0" w:rsidP="002F55F0">
                      <w:pPr>
                        <w:spacing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Jméno a příjmení</w:t>
                      </w:r>
                    </w:p>
                    <w:p w:rsidR="002F55F0" w:rsidRDefault="002F55F0" w:rsidP="002F55F0">
                      <w:pPr>
                        <w:spacing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306D6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tarosta SDH xxx</w:t>
                      </w:r>
                    </w:p>
                    <w:p w:rsidR="002F55F0" w:rsidRDefault="002F55F0" w:rsidP="00DF342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ADA" w:rsidRPr="00DF342C">
        <w:rPr>
          <w:rFonts w:ascii="Arial" w:hAnsi="Arial"/>
          <w:b/>
          <w:sz w:val="22"/>
          <w:szCs w:val="22"/>
          <w:u w:val="single"/>
        </w:rPr>
        <w:t xml:space="preserve">V případě, že sbor nemá </w:t>
      </w:r>
      <w:r w:rsidR="0036143C">
        <w:rPr>
          <w:rFonts w:ascii="Arial" w:hAnsi="Arial"/>
          <w:b/>
          <w:sz w:val="22"/>
          <w:szCs w:val="22"/>
          <w:u w:val="single"/>
        </w:rPr>
        <w:t xml:space="preserve">povinnost podat daňové přiznání  (nemá </w:t>
      </w:r>
      <w:r w:rsidR="002A6ADA" w:rsidRPr="00DF342C">
        <w:rPr>
          <w:rFonts w:ascii="Arial" w:hAnsi="Arial"/>
          <w:b/>
          <w:sz w:val="22"/>
          <w:szCs w:val="22"/>
          <w:u w:val="single"/>
        </w:rPr>
        <w:t>žádné příjmy podléhající dani z příjmů právnických osob</w:t>
      </w:r>
      <w:r w:rsidR="0036143C">
        <w:rPr>
          <w:rFonts w:ascii="Arial" w:hAnsi="Arial"/>
          <w:b/>
          <w:sz w:val="22"/>
          <w:szCs w:val="22"/>
          <w:u w:val="single"/>
        </w:rPr>
        <w:t xml:space="preserve"> )</w:t>
      </w:r>
      <w:r w:rsidR="002A6ADA" w:rsidRPr="00DF342C">
        <w:rPr>
          <w:rFonts w:ascii="Arial" w:hAnsi="Arial"/>
          <w:b/>
          <w:sz w:val="22"/>
          <w:szCs w:val="22"/>
          <w:u w:val="single"/>
        </w:rPr>
        <w:t>, je vhodné, aby informoval vhodnou formou (dopisem, datovou schránkou) o této skutečnosti příslušný finanční úřad</w:t>
      </w:r>
      <w:r w:rsidRPr="00DF342C">
        <w:rPr>
          <w:rFonts w:ascii="Arial" w:hAnsi="Arial"/>
          <w:b/>
          <w:sz w:val="22"/>
          <w:szCs w:val="22"/>
          <w:u w:val="single"/>
        </w:rPr>
        <w:t>.</w:t>
      </w:r>
      <w:r>
        <w:rPr>
          <w:rFonts w:ascii="Arial" w:hAnsi="Arial"/>
          <w:b/>
        </w:rPr>
        <w:t xml:space="preserve"> </w:t>
      </w:r>
      <w:r w:rsidR="002A6ADA">
        <w:rPr>
          <w:rFonts w:ascii="Arial" w:hAnsi="Arial"/>
          <w:b/>
        </w:rPr>
        <w:t xml:space="preserve"> např. takto:</w:t>
      </w:r>
    </w:p>
    <w:p w:rsidR="009505B4" w:rsidRDefault="009505B4" w:rsidP="00F65CB9">
      <w:pPr>
        <w:pStyle w:val="Zkladntext"/>
        <w:tabs>
          <w:tab w:val="left" w:pos="435"/>
        </w:tabs>
        <w:jc w:val="both"/>
        <w:rPr>
          <w:rFonts w:ascii="Arial" w:hAnsi="Arial"/>
          <w:b/>
        </w:rPr>
      </w:pPr>
    </w:p>
    <w:p w:rsidR="001A0AE4" w:rsidRDefault="002A6ADA">
      <w:pPr>
        <w:pStyle w:val="Zkladntext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</w:rPr>
        <w:t xml:space="preserve"> </w:t>
      </w:r>
      <w:r w:rsidR="001A0AE4">
        <w:rPr>
          <w:rFonts w:ascii="Arial" w:hAnsi="Arial"/>
          <w:b/>
          <w:sz w:val="22"/>
        </w:rPr>
        <w:t>3.2. Daň silniční</w:t>
      </w:r>
    </w:p>
    <w:p w:rsidR="001A0AE4" w:rsidRDefault="001A0AE4">
      <w:pPr>
        <w:pStyle w:val="Zkladntext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ab/>
        <w:t xml:space="preserve">Daň silniční se řídí </w:t>
      </w:r>
      <w:r>
        <w:rPr>
          <w:rFonts w:ascii="Arial" w:hAnsi="Arial"/>
          <w:b/>
          <w:bCs/>
        </w:rPr>
        <w:t>zákonem č. 16/1993 Sb</w:t>
      </w:r>
      <w:r>
        <w:rPr>
          <w:rFonts w:ascii="Arial" w:hAnsi="Arial"/>
        </w:rPr>
        <w:t xml:space="preserve">. ve znění pozdějších předpisů.  Pro </w:t>
      </w:r>
      <w:r w:rsidR="00F65CB9">
        <w:rPr>
          <w:rFonts w:ascii="Arial" w:hAnsi="Arial"/>
        </w:rPr>
        <w:t xml:space="preserve">sbor </w:t>
      </w:r>
      <w:r>
        <w:rPr>
          <w:rFonts w:ascii="Arial" w:hAnsi="Arial"/>
        </w:rPr>
        <w:t xml:space="preserve"> z něj vyplývají zásady:</w:t>
      </w:r>
    </w:p>
    <w:p w:rsidR="001A0AE4" w:rsidRDefault="00F65CB9">
      <w:pPr>
        <w:pStyle w:val="Zkladntext"/>
        <w:numPr>
          <w:ilvl w:val="0"/>
          <w:numId w:val="22"/>
        </w:numPr>
        <w:tabs>
          <w:tab w:val="left" w:pos="0"/>
          <w:tab w:val="left" w:pos="720"/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  <w:b/>
        </w:rPr>
        <w:t>p</w:t>
      </w:r>
      <w:r w:rsidR="001A0AE4">
        <w:rPr>
          <w:rFonts w:ascii="Arial" w:hAnsi="Arial"/>
          <w:b/>
        </w:rPr>
        <w:t>ředmětem daně silniční jsou pouze vozidla používaná pro podnikání nebo jiné samostatné výdělečné činnosti  nebo jsou li používána v přímé souvislosti s podnikáním nebo k činnostem, z nichž plynoucí příjmy jsou předmětem daní z</w:t>
      </w:r>
      <w:r>
        <w:rPr>
          <w:rFonts w:ascii="Arial" w:hAnsi="Arial"/>
          <w:b/>
        </w:rPr>
        <w:t> </w:t>
      </w:r>
      <w:r w:rsidR="001A0AE4">
        <w:rPr>
          <w:rFonts w:ascii="Arial" w:hAnsi="Arial"/>
          <w:b/>
        </w:rPr>
        <w:t>příjmu</w:t>
      </w:r>
      <w:r>
        <w:rPr>
          <w:rFonts w:ascii="Arial" w:hAnsi="Arial"/>
          <w:b/>
        </w:rPr>
        <w:t>,</w:t>
      </w:r>
    </w:p>
    <w:p w:rsidR="001A0AE4" w:rsidRDefault="00F65CB9">
      <w:pPr>
        <w:pStyle w:val="Zkladntext"/>
        <w:numPr>
          <w:ilvl w:val="0"/>
          <w:numId w:val="22"/>
        </w:numPr>
        <w:tabs>
          <w:tab w:val="left" w:pos="0"/>
          <w:tab w:val="left" w:pos="720"/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>o</w:t>
      </w:r>
      <w:r w:rsidR="001A0AE4">
        <w:rPr>
          <w:rFonts w:ascii="Arial" w:hAnsi="Arial"/>
        </w:rPr>
        <w:t>d daně jsou (mimo jiné) osvobozena</w:t>
      </w:r>
      <w:r w:rsidR="001A0AE4">
        <w:rPr>
          <w:rFonts w:ascii="Arial" w:hAnsi="Arial"/>
          <w:b/>
        </w:rPr>
        <w:t xml:space="preserve"> </w:t>
      </w:r>
      <w:r w:rsidR="001A0AE4">
        <w:rPr>
          <w:rFonts w:ascii="Arial" w:hAnsi="Arial"/>
        </w:rPr>
        <w:t>vozidla požární ochrany, která však musí být vybavena  zvláštním výstražným světlem zapsaným v technickém průkazu k</w:t>
      </w:r>
      <w:r>
        <w:rPr>
          <w:rFonts w:ascii="Arial" w:hAnsi="Arial"/>
        </w:rPr>
        <w:t> </w:t>
      </w:r>
      <w:r w:rsidR="001A0AE4">
        <w:rPr>
          <w:rFonts w:ascii="Arial" w:hAnsi="Arial"/>
        </w:rPr>
        <w:t>vozidlu</w:t>
      </w:r>
      <w:r>
        <w:rPr>
          <w:rFonts w:ascii="Arial" w:hAnsi="Arial"/>
        </w:rPr>
        <w:t>,</w:t>
      </w:r>
    </w:p>
    <w:p w:rsidR="001A0AE4" w:rsidRDefault="00F65CB9">
      <w:pPr>
        <w:pStyle w:val="Zkladntext"/>
        <w:numPr>
          <w:ilvl w:val="0"/>
          <w:numId w:val="22"/>
        </w:numPr>
        <w:tabs>
          <w:tab w:val="left" w:pos="0"/>
          <w:tab w:val="left" w:pos="720"/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>v</w:t>
      </w:r>
      <w:r w:rsidR="001A0AE4">
        <w:rPr>
          <w:rFonts w:ascii="Arial" w:hAnsi="Arial"/>
        </w:rPr>
        <w:t>ýše daně se u osobních vozidel stanoví v závislosti na zdvihovém objemu a u nákladních vozidel v závislosti na počtu náprav a hmotnosti</w:t>
      </w:r>
      <w:r>
        <w:rPr>
          <w:rFonts w:ascii="Arial" w:hAnsi="Arial"/>
        </w:rPr>
        <w:t>,</w:t>
      </w:r>
    </w:p>
    <w:p w:rsidR="001A0AE4" w:rsidRDefault="00F65CB9">
      <w:pPr>
        <w:pStyle w:val="Zkladntext"/>
        <w:numPr>
          <w:ilvl w:val="0"/>
          <w:numId w:val="22"/>
        </w:numPr>
        <w:tabs>
          <w:tab w:val="left" w:pos="0"/>
          <w:tab w:val="left" w:pos="720"/>
          <w:tab w:val="left" w:pos="2067"/>
        </w:tabs>
        <w:ind w:left="2064"/>
        <w:rPr>
          <w:rFonts w:ascii="Arial" w:hAnsi="Arial"/>
        </w:rPr>
      </w:pPr>
      <w:r>
        <w:rPr>
          <w:rFonts w:ascii="Arial" w:hAnsi="Arial"/>
        </w:rPr>
        <w:t>d</w:t>
      </w:r>
      <w:r w:rsidR="001A0AE4">
        <w:rPr>
          <w:rFonts w:ascii="Arial" w:hAnsi="Arial"/>
        </w:rPr>
        <w:t xml:space="preserve">aňové přiznání se podává nejpozději do 31. ledna za předchozí rok i za ta vozidla, která jsou od daně osvobozena. </w:t>
      </w:r>
    </w:p>
    <w:p w:rsidR="001A0AE4" w:rsidRDefault="001A0AE4">
      <w:pPr>
        <w:pStyle w:val="Zkladntext"/>
        <w:tabs>
          <w:tab w:val="left" w:pos="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1A0AE4" w:rsidRDefault="001A0AE4" w:rsidP="00DF342C">
      <w:pPr>
        <w:pStyle w:val="Zkladntext"/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Přiznání se nepodává za vozidla, která nejsou předmětem daně, tj. naprostá většina vozidel </w:t>
      </w:r>
      <w:r w:rsidR="00F65CB9">
        <w:rPr>
          <w:rFonts w:ascii="Arial" w:hAnsi="Arial"/>
          <w:b/>
        </w:rPr>
        <w:t>sborů</w:t>
      </w:r>
      <w:r>
        <w:rPr>
          <w:rFonts w:ascii="Arial" w:hAnsi="Arial"/>
          <w:b/>
        </w:rPr>
        <w:t>.</w:t>
      </w:r>
    </w:p>
    <w:p w:rsidR="001A0AE4" w:rsidRDefault="001A0AE4" w:rsidP="00DF342C">
      <w:pPr>
        <w:pStyle w:val="Zkladntext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třeba dát pozor na vyplácené cestovní náhrady za soukromá osobní vozidla použitá ke služebním cestám. Pokud by se jednalo o služební cesty v souvislosti s činností, z nichž příjmy jsou předmětem daně z příjmů, bylo by nutné za tyto vozidla hradit silniční daň. Totéž platí pro vozidla ve vlastnictví </w:t>
      </w:r>
      <w:r w:rsidR="00F65CB9">
        <w:rPr>
          <w:rFonts w:ascii="Arial" w:hAnsi="Arial" w:cs="Arial"/>
        </w:rPr>
        <w:t xml:space="preserve">sborů </w:t>
      </w:r>
      <w:r>
        <w:rPr>
          <w:rFonts w:ascii="Arial" w:hAnsi="Arial" w:cs="Arial"/>
        </w:rPr>
        <w:t>, která nejsou od daně osvobozena.</w:t>
      </w:r>
    </w:p>
    <w:p w:rsidR="001A0AE4" w:rsidRDefault="001A0AE4">
      <w:pPr>
        <w:pStyle w:val="Zkladntext"/>
        <w:tabs>
          <w:tab w:val="left" w:pos="0"/>
        </w:tabs>
        <w:rPr>
          <w:rFonts w:ascii="Arial" w:hAnsi="Arial"/>
          <w:b/>
          <w:sz w:val="22"/>
        </w:rPr>
      </w:pPr>
    </w:p>
    <w:p w:rsidR="001A0AE4" w:rsidRDefault="001A0AE4">
      <w:pPr>
        <w:pStyle w:val="Zkladntext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 Daň z nabytí nemovitých věcí</w:t>
      </w:r>
    </w:p>
    <w:p w:rsidR="001A0AE4" w:rsidRPr="00F65CB9" w:rsidRDefault="001A0AE4" w:rsidP="00F65CB9">
      <w:pPr>
        <w:rPr>
          <w:rFonts w:ascii="Arial" w:eastAsia="Arial Unicode MS" w:hAnsi="Arial" w:cs="Arial"/>
        </w:rPr>
      </w:pPr>
      <w:r>
        <w:rPr>
          <w:rFonts w:ascii="Arial" w:hAnsi="Arial"/>
        </w:rPr>
        <w:tab/>
      </w:r>
      <w:r w:rsidR="00D036D5">
        <w:rPr>
          <w:rFonts w:ascii="Arial" w:hAnsi="Arial" w:cs="Arial"/>
        </w:rPr>
        <w:t>Daň z nabytí nemovitých věcí byla v roce 2020 zrušena.</w:t>
      </w:r>
    </w:p>
    <w:p w:rsidR="001A0AE4" w:rsidRDefault="001A0AE4">
      <w:pPr>
        <w:pStyle w:val="Zkladntext"/>
        <w:tabs>
          <w:tab w:val="left" w:pos="0"/>
          <w:tab w:val="left" w:pos="720"/>
          <w:tab w:val="left" w:pos="2067"/>
        </w:tabs>
        <w:ind w:left="1707"/>
        <w:rPr>
          <w:rFonts w:ascii="Arial" w:hAnsi="Arial"/>
        </w:rPr>
      </w:pPr>
    </w:p>
    <w:p w:rsidR="001A0AE4" w:rsidRDefault="001A0AE4">
      <w:pPr>
        <w:pStyle w:val="Zkladntext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3.4. Daň z nabytí dědictví a odkazu</w:t>
      </w:r>
    </w:p>
    <w:p w:rsidR="001A0AE4" w:rsidRDefault="001A0AE4" w:rsidP="00F65CB9">
      <w:pPr>
        <w:pStyle w:val="Zkladntext"/>
        <w:tabs>
          <w:tab w:val="left" w:pos="0"/>
        </w:tabs>
        <w:rPr>
          <w:rFonts w:ascii="Arial" w:hAnsi="Arial"/>
          <w:bCs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</w:rPr>
        <w:t xml:space="preserve">Podle novely zákona o daních z příjmu §19b odst. 1a) je pro </w:t>
      </w:r>
      <w:r w:rsidR="00F65CB9">
        <w:rPr>
          <w:rFonts w:ascii="Arial" w:hAnsi="Arial"/>
          <w:bCs/>
        </w:rPr>
        <w:t xml:space="preserve">sbory </w:t>
      </w:r>
      <w:r>
        <w:rPr>
          <w:rFonts w:ascii="Arial" w:hAnsi="Arial"/>
          <w:bCs/>
        </w:rPr>
        <w:t xml:space="preserve"> osvobozen příjem z nabytí dědictví nebo odkazu. </w:t>
      </w:r>
    </w:p>
    <w:p w:rsidR="00F65CB9" w:rsidRDefault="00F65CB9" w:rsidP="00F65CB9">
      <w:pPr>
        <w:pStyle w:val="Zkladntext"/>
        <w:tabs>
          <w:tab w:val="left" w:pos="0"/>
        </w:tabs>
        <w:rPr>
          <w:rFonts w:ascii="Arial" w:hAnsi="Arial"/>
          <w:bCs/>
        </w:rPr>
      </w:pPr>
    </w:p>
    <w:p w:rsidR="001A0AE4" w:rsidRDefault="001A0AE4">
      <w:pPr>
        <w:pStyle w:val="Zkladntext"/>
        <w:tabs>
          <w:tab w:val="left" w:pos="0"/>
          <w:tab w:val="left" w:pos="720"/>
        </w:tabs>
        <w:ind w:left="1707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3.5. Pořádání tombol</w:t>
      </w:r>
    </w:p>
    <w:p w:rsidR="004E1A90" w:rsidRDefault="002D1A1D" w:rsidP="00DF342C">
      <w:pPr>
        <w:ind w:firstLine="284"/>
        <w:jc w:val="both"/>
        <w:rPr>
          <w:rFonts w:ascii="Arial" w:hAnsi="Arial" w:cs="Arial"/>
          <w:szCs w:val="24"/>
        </w:rPr>
      </w:pPr>
      <w:r>
        <w:rPr>
          <w:sz w:val="24"/>
          <w:szCs w:val="24"/>
        </w:rPr>
        <w:t xml:space="preserve"> </w:t>
      </w:r>
      <w:r w:rsidR="004E1A90">
        <w:rPr>
          <w:rFonts w:ascii="Arial" w:hAnsi="Arial" w:cs="Arial"/>
          <w:szCs w:val="24"/>
        </w:rPr>
        <w:t xml:space="preserve">Zákon č. 186/2016 Sb. o hazardních hrách </w:t>
      </w:r>
      <w:r w:rsidR="00C04061">
        <w:rPr>
          <w:rFonts w:ascii="Arial" w:hAnsi="Arial" w:cs="Arial"/>
          <w:szCs w:val="24"/>
        </w:rPr>
        <w:t xml:space="preserve">v platném znění </w:t>
      </w:r>
      <w:r w:rsidR="004E1A90">
        <w:rPr>
          <w:rFonts w:ascii="Arial" w:hAnsi="Arial" w:cs="Arial"/>
          <w:szCs w:val="24"/>
        </w:rPr>
        <w:t>nově upravil podmínky pro pořádání tombol. Uvádí:</w:t>
      </w:r>
      <w:r w:rsidR="00E87E47">
        <w:rPr>
          <w:rFonts w:ascii="Arial" w:hAnsi="Arial" w:cs="Arial"/>
          <w:szCs w:val="24"/>
        </w:rPr>
        <w:t xml:space="preserve"> v </w:t>
      </w:r>
      <w:r w:rsidR="004E1A90">
        <w:rPr>
          <w:rFonts w:ascii="Arial" w:hAnsi="Arial" w:cs="Arial"/>
          <w:szCs w:val="24"/>
        </w:rPr>
        <w:t>§ 61</w:t>
      </w:r>
      <w:r w:rsidR="00062B31">
        <w:rPr>
          <w:rFonts w:ascii="Arial" w:hAnsi="Arial" w:cs="Arial"/>
          <w:szCs w:val="24"/>
        </w:rPr>
        <w:t xml:space="preserve"> a dalších:</w:t>
      </w:r>
      <w:r w:rsidR="004E1A90">
        <w:rPr>
          <w:rFonts w:ascii="Arial" w:hAnsi="Arial" w:cs="Arial"/>
          <w:szCs w:val="24"/>
        </w:rPr>
        <w:t xml:space="preserve"> </w:t>
      </w:r>
    </w:p>
    <w:p w:rsidR="00E87E47" w:rsidRDefault="00E87E47" w:rsidP="002D1A1D">
      <w:pPr>
        <w:jc w:val="both"/>
        <w:rPr>
          <w:rFonts w:ascii="Arial" w:hAnsi="Arial" w:cs="Arial"/>
          <w:szCs w:val="24"/>
        </w:rPr>
      </w:pPr>
    </w:p>
    <w:p w:rsidR="004E1A90" w:rsidRDefault="00F65CB9" w:rsidP="004E1A90">
      <w:pPr>
        <w:numPr>
          <w:ilvl w:val="1"/>
          <w:numId w:val="4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4E1A90">
        <w:rPr>
          <w:rFonts w:ascii="Arial" w:hAnsi="Arial" w:cs="Arial"/>
          <w:szCs w:val="24"/>
        </w:rPr>
        <w:t>ombola je hazardní hra, u níž se výhry rozdělují na základě slosování, do kterého se zahrnou pouze prodané sázkové tikety</w:t>
      </w:r>
      <w:r>
        <w:rPr>
          <w:rFonts w:ascii="Arial" w:hAnsi="Arial" w:cs="Arial"/>
          <w:szCs w:val="24"/>
        </w:rPr>
        <w:t>,</w:t>
      </w:r>
    </w:p>
    <w:p w:rsidR="004E1A90" w:rsidRPr="004E1A90" w:rsidRDefault="00F65CB9" w:rsidP="004E1A90">
      <w:pPr>
        <w:numPr>
          <w:ilvl w:val="1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</w:t>
      </w:r>
      <w:r w:rsidR="004E1A90">
        <w:rPr>
          <w:rFonts w:ascii="Arial" w:hAnsi="Arial" w:cs="Arial"/>
          <w:szCs w:val="24"/>
        </w:rPr>
        <w:t>ázkové tikety lze prodávat a výhry vydávat pouze v den a na místě slosování.</w:t>
      </w:r>
    </w:p>
    <w:p w:rsidR="002D1A1D" w:rsidRPr="00DF342C" w:rsidRDefault="00F65CB9" w:rsidP="00DF342C">
      <w:pPr>
        <w:numPr>
          <w:ilvl w:val="1"/>
          <w:numId w:val="42"/>
        </w:numPr>
        <w:jc w:val="both"/>
        <w:rPr>
          <w:sz w:val="22"/>
        </w:rPr>
      </w:pPr>
      <w:r>
        <w:rPr>
          <w:rFonts w:ascii="Arial" w:hAnsi="Arial" w:cs="Arial"/>
          <w:szCs w:val="24"/>
        </w:rPr>
        <w:t>p</w:t>
      </w:r>
      <w:r w:rsidR="004E1A90">
        <w:rPr>
          <w:rFonts w:ascii="Arial" w:hAnsi="Arial" w:cs="Arial"/>
          <w:szCs w:val="24"/>
        </w:rPr>
        <w:t xml:space="preserve">okud výše herní </w:t>
      </w:r>
      <w:r w:rsidR="00E87E47">
        <w:rPr>
          <w:rFonts w:ascii="Arial" w:hAnsi="Arial" w:cs="Arial"/>
          <w:szCs w:val="24"/>
        </w:rPr>
        <w:t xml:space="preserve">jistiny nepřekročí </w:t>
      </w:r>
      <w:r w:rsidR="00E87E47" w:rsidRPr="00DF342C">
        <w:rPr>
          <w:rFonts w:ascii="Arial" w:hAnsi="Arial" w:cs="Arial"/>
          <w:b/>
          <w:szCs w:val="24"/>
        </w:rPr>
        <w:t>100 000,- Kč</w:t>
      </w:r>
      <w:r w:rsidR="00E87E47">
        <w:rPr>
          <w:rFonts w:ascii="Arial" w:hAnsi="Arial" w:cs="Arial"/>
          <w:szCs w:val="24"/>
        </w:rPr>
        <w:t>, nevyžaduje se žádné povolení ani ohlášení</w:t>
      </w:r>
      <w:r>
        <w:rPr>
          <w:rFonts w:ascii="Arial" w:hAnsi="Arial" w:cs="Arial"/>
          <w:szCs w:val="24"/>
        </w:rPr>
        <w:t>,</w:t>
      </w:r>
      <w:r w:rsidR="00065A40">
        <w:rPr>
          <w:rFonts w:ascii="Arial" w:hAnsi="Arial" w:cs="Arial"/>
          <w:szCs w:val="24"/>
        </w:rPr>
        <w:t xml:space="preserve"> proto není předmětem daně z hazardních her podle Zák</w:t>
      </w:r>
      <w:r w:rsidR="00803D16">
        <w:rPr>
          <w:rFonts w:ascii="Arial" w:hAnsi="Arial" w:cs="Arial"/>
          <w:szCs w:val="24"/>
        </w:rPr>
        <w:t>ona</w:t>
      </w:r>
      <w:r w:rsidR="00065A40">
        <w:rPr>
          <w:rFonts w:ascii="Arial" w:hAnsi="Arial" w:cs="Arial"/>
          <w:szCs w:val="24"/>
        </w:rPr>
        <w:t xml:space="preserve"> 187/2016 S</w:t>
      </w:r>
      <w:r w:rsidR="00803D16">
        <w:rPr>
          <w:rFonts w:ascii="Arial" w:hAnsi="Arial" w:cs="Arial"/>
          <w:szCs w:val="24"/>
        </w:rPr>
        <w:t>b</w:t>
      </w:r>
      <w:r w:rsidR="00065A40">
        <w:rPr>
          <w:rFonts w:ascii="Arial" w:hAnsi="Arial" w:cs="Arial"/>
          <w:szCs w:val="24"/>
        </w:rPr>
        <w:t xml:space="preserve">. </w:t>
      </w:r>
      <w:r w:rsidR="00E87E47">
        <w:rPr>
          <w:rFonts w:ascii="Arial" w:hAnsi="Arial" w:cs="Arial"/>
          <w:szCs w:val="24"/>
        </w:rPr>
        <w:t xml:space="preserve"> Herní jistinou je součin počtu prodaných sázkových tiketů v jedné hře a prodejní ceny za jeden sázkový tiket. </w:t>
      </w:r>
    </w:p>
    <w:p w:rsidR="00062B31" w:rsidRDefault="00062B31" w:rsidP="00DF342C">
      <w:pPr>
        <w:ind w:left="1440"/>
        <w:jc w:val="both"/>
        <w:rPr>
          <w:sz w:val="22"/>
        </w:rPr>
      </w:pPr>
    </w:p>
    <w:p w:rsidR="002D1A1D" w:rsidRDefault="002D1A1D" w:rsidP="002D1A1D">
      <w:pPr>
        <w:pStyle w:val="Zkladntext"/>
        <w:numPr>
          <w:ilvl w:val="12"/>
          <w:numId w:val="0"/>
        </w:numPr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3.6. Veřejné provozování hudebních děl</w:t>
      </w:r>
    </w:p>
    <w:p w:rsidR="002D1A1D" w:rsidRDefault="002D1A1D" w:rsidP="00DF342C">
      <w:pPr>
        <w:pStyle w:val="Zkladntext"/>
        <w:tabs>
          <w:tab w:val="left" w:pos="0"/>
          <w:tab w:val="left" w:pos="645"/>
        </w:tabs>
        <w:ind w:left="285"/>
        <w:jc w:val="both"/>
        <w:rPr>
          <w:rFonts w:ascii="Arial" w:hAnsi="Arial"/>
        </w:rPr>
      </w:pPr>
      <w:r>
        <w:rPr>
          <w:rFonts w:ascii="Arial" w:hAnsi="Arial"/>
        </w:rPr>
        <w:t xml:space="preserve">Veřejné provozování hudebních děl </w:t>
      </w:r>
      <w:r w:rsidR="00906491">
        <w:rPr>
          <w:rFonts w:ascii="Arial" w:hAnsi="Arial"/>
        </w:rPr>
        <w:t xml:space="preserve">se řádí </w:t>
      </w:r>
      <w:r>
        <w:rPr>
          <w:rFonts w:ascii="Arial" w:hAnsi="Arial"/>
        </w:rPr>
        <w:t>Zákon</w:t>
      </w:r>
      <w:r w:rsidR="00906491">
        <w:rPr>
          <w:rFonts w:ascii="Arial" w:hAnsi="Arial"/>
        </w:rPr>
        <w:t>em</w:t>
      </w:r>
      <w:r>
        <w:rPr>
          <w:rFonts w:ascii="Arial" w:hAnsi="Arial"/>
        </w:rPr>
        <w:t xml:space="preserve"> č. 121/2000 Sb., o právu autorském.</w:t>
      </w:r>
    </w:p>
    <w:p w:rsidR="002D1A1D" w:rsidRDefault="002D1A1D" w:rsidP="00DF342C">
      <w:pPr>
        <w:pStyle w:val="Zkladntext"/>
        <w:tabs>
          <w:tab w:val="left" w:pos="0"/>
          <w:tab w:val="left" w:pos="645"/>
        </w:tabs>
        <w:ind w:left="285"/>
        <w:jc w:val="both"/>
        <w:rPr>
          <w:rFonts w:ascii="Arial" w:hAnsi="Arial"/>
        </w:rPr>
      </w:pPr>
      <w:r>
        <w:rPr>
          <w:rFonts w:ascii="Arial" w:hAnsi="Arial"/>
        </w:rPr>
        <w:t>Z uvedeného zákona vyplývá, že veřejné provozování hudebních děl podléhá poplatku.</w:t>
      </w:r>
    </w:p>
    <w:p w:rsidR="002D1A1D" w:rsidRDefault="002D1A1D" w:rsidP="00DF342C">
      <w:pPr>
        <w:pStyle w:val="Zkladntext"/>
        <w:tabs>
          <w:tab w:val="left" w:pos="0"/>
          <w:tab w:val="left" w:pos="645"/>
        </w:tabs>
        <w:ind w:left="285"/>
        <w:jc w:val="both"/>
        <w:rPr>
          <w:rFonts w:ascii="Arial" w:hAnsi="Arial"/>
        </w:rPr>
      </w:pPr>
      <w:r>
        <w:rPr>
          <w:rFonts w:ascii="Arial" w:hAnsi="Arial"/>
        </w:rPr>
        <w:t>Zastupováním práv hudebních skladatelů a textařů je pověřen Ochranný svaz autorský (OSA), na základě licence udělené Ministerstvem kultury ČR.</w:t>
      </w:r>
    </w:p>
    <w:p w:rsidR="00E87E47" w:rsidRDefault="00E87E47" w:rsidP="00332C30">
      <w:pPr>
        <w:pStyle w:val="Zkladntext"/>
        <w:tabs>
          <w:tab w:val="left" w:pos="0"/>
        </w:tabs>
        <w:jc w:val="both"/>
        <w:rPr>
          <w:rFonts w:ascii="Arial" w:hAnsi="Arial"/>
          <w:b/>
        </w:rPr>
      </w:pP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  <w:b/>
        </w:rPr>
      </w:pPr>
      <w:r>
        <w:rPr>
          <w:rFonts w:ascii="Arial" w:hAnsi="Arial"/>
          <w:b/>
        </w:rPr>
        <w:t>Úprava pro SH ČMS:</w:t>
      </w:r>
    </w:p>
    <w:p w:rsidR="002D1A1D" w:rsidRDefault="002D1A1D" w:rsidP="00332C30">
      <w:pPr>
        <w:pStyle w:val="Zkladntext"/>
        <w:tabs>
          <w:tab w:val="left" w:pos="0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SH ČMS uzavřelo </w:t>
      </w:r>
      <w:r>
        <w:rPr>
          <w:rFonts w:ascii="Arial" w:hAnsi="Arial"/>
          <w:b/>
        </w:rPr>
        <w:t xml:space="preserve">s OSA kolektivní smlouvu, která umožňuje pro všechny organizační jednotky </w:t>
      </w:r>
      <w:r w:rsidR="00332C30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>SH ČMS</w:t>
      </w:r>
      <w:r w:rsidR="00B70589">
        <w:rPr>
          <w:rFonts w:ascii="Arial" w:hAnsi="Arial"/>
          <w:b/>
        </w:rPr>
        <w:t xml:space="preserve"> – pobočné spolky,</w:t>
      </w:r>
      <w:r>
        <w:rPr>
          <w:rFonts w:ascii="Arial" w:hAnsi="Arial"/>
          <w:b/>
        </w:rPr>
        <w:t xml:space="preserve"> provozovat hudební díla, jak živě tak i reprodukovaně, v rámci akcí nesledující komerční cíle</w:t>
      </w:r>
      <w:r>
        <w:rPr>
          <w:rFonts w:ascii="Arial" w:hAnsi="Arial"/>
        </w:rPr>
        <w:t xml:space="preserve"> (hasičské průvody, výročí </w:t>
      </w:r>
      <w:r w:rsidR="00332C30">
        <w:rPr>
          <w:rFonts w:ascii="Arial" w:hAnsi="Arial"/>
        </w:rPr>
        <w:t xml:space="preserve">sborů </w:t>
      </w:r>
      <w:r>
        <w:rPr>
          <w:rFonts w:ascii="Arial" w:hAnsi="Arial"/>
        </w:rPr>
        <w:t xml:space="preserve">, soutěže, memoriály, schůze, konference, sjezdy a pod.). Poplatek za  možnost provozovat hudební díla při těchto akcích je hrazen centrálně </w:t>
      </w:r>
      <w:r w:rsidR="00332C30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SH ČMS a </w:t>
      </w:r>
      <w:r w:rsidR="00332C30">
        <w:rPr>
          <w:rFonts w:ascii="Arial" w:hAnsi="Arial"/>
        </w:rPr>
        <w:t xml:space="preserve">sbory </w:t>
      </w:r>
      <w:r>
        <w:rPr>
          <w:rFonts w:ascii="Arial" w:hAnsi="Arial"/>
        </w:rPr>
        <w:t xml:space="preserve"> již nic neplatí, ani tyto akce neohlašují OSA. </w:t>
      </w:r>
      <w:r>
        <w:rPr>
          <w:rFonts w:ascii="Arial" w:hAnsi="Arial"/>
          <w:b/>
        </w:rPr>
        <w:t xml:space="preserve">Smlouva se vztahuje i na nekomerční veřejné hudební produkce, jejichž </w:t>
      </w:r>
      <w:r w:rsidRPr="00B45DAA">
        <w:rPr>
          <w:rFonts w:ascii="Arial" w:hAnsi="Arial"/>
          <w:b/>
        </w:rPr>
        <w:t>hlavním provozovatelem je SH ČMS nebo jeho organizační jednotky</w:t>
      </w:r>
      <w:r>
        <w:rPr>
          <w:rFonts w:ascii="Arial" w:hAnsi="Arial"/>
          <w:b/>
        </w:rPr>
        <w:t xml:space="preserve"> a spolupořadatelem jiná organizace např. obec, honební společnosti, sportovci aj..</w:t>
      </w:r>
    </w:p>
    <w:p w:rsidR="002D1A1D" w:rsidRDefault="002D1A1D" w:rsidP="002D1A1D">
      <w:pPr>
        <w:pStyle w:val="Zkladntext"/>
        <w:tabs>
          <w:tab w:val="left" w:pos="0"/>
        </w:tabs>
        <w:ind w:left="852"/>
        <w:rPr>
          <w:rFonts w:ascii="Arial" w:hAnsi="Arial"/>
        </w:rPr>
      </w:pPr>
    </w:p>
    <w:p w:rsidR="002D1A1D" w:rsidRDefault="002D1A1D" w:rsidP="00332C30">
      <w:pPr>
        <w:pStyle w:val="Zkladntext"/>
        <w:tabs>
          <w:tab w:val="left" w:pos="0"/>
          <w:tab w:val="left" w:pos="645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Smlouva</w:t>
      </w:r>
      <w:r>
        <w:rPr>
          <w:rFonts w:ascii="Arial" w:hAnsi="Arial"/>
        </w:rPr>
        <w:t xml:space="preserve"> dle předchozího odstavce </w:t>
      </w:r>
      <w:r>
        <w:rPr>
          <w:rFonts w:ascii="Arial" w:hAnsi="Arial"/>
          <w:b/>
        </w:rPr>
        <w:t xml:space="preserve">se nevztahuje na veřejné hudební produkce komerčního charakteru (např. hasičské plesy, taneční zábavy, diskotéky, akce divadelních a hudebních souborů) tj. tam, kde se vybírá vstupné </w:t>
      </w:r>
      <w:r>
        <w:rPr>
          <w:rFonts w:ascii="Arial" w:hAnsi="Arial"/>
        </w:rPr>
        <w:t>(i když je uvedeno, že vstupné je dobrovolné).</w:t>
      </w:r>
      <w:r>
        <w:rPr>
          <w:rFonts w:ascii="Arial" w:hAnsi="Arial"/>
          <w:b/>
        </w:rPr>
        <w:t xml:space="preserve"> </w:t>
      </w:r>
    </w:p>
    <w:p w:rsidR="002D1A1D" w:rsidRDefault="002D1A1D" w:rsidP="00332C30">
      <w:pPr>
        <w:pStyle w:val="Zkladntext"/>
        <w:tabs>
          <w:tab w:val="left" w:pos="0"/>
        </w:tabs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V případech, na něž se smlouva s OSA nevztahuje, je </w:t>
      </w:r>
      <w:r w:rsidR="00ED7394">
        <w:rPr>
          <w:rFonts w:ascii="Arial" w:hAnsi="Arial"/>
        </w:rPr>
        <w:t xml:space="preserve">sbor </w:t>
      </w:r>
      <w:r>
        <w:rPr>
          <w:rFonts w:ascii="Arial" w:hAnsi="Arial"/>
        </w:rPr>
        <w:t xml:space="preserve"> povin</w:t>
      </w:r>
      <w:r w:rsidR="00ED7394">
        <w:rPr>
          <w:rFonts w:ascii="Arial" w:hAnsi="Arial"/>
        </w:rPr>
        <w:t>en</w:t>
      </w:r>
      <w:r>
        <w:rPr>
          <w:rFonts w:ascii="Arial" w:hAnsi="Arial"/>
        </w:rPr>
        <w:t xml:space="preserve"> si vyžádat souhlas k užití chráněných děl u OSA (zpravidla prostřednictvím obce) a uhradit případný stanovený poplatek.</w:t>
      </w: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</w:rPr>
      </w:pPr>
    </w:p>
    <w:p w:rsidR="00E87E47" w:rsidRDefault="00E87E47" w:rsidP="002D1A1D">
      <w:pPr>
        <w:pStyle w:val="Zkladntext"/>
        <w:numPr>
          <w:ilvl w:val="12"/>
          <w:numId w:val="0"/>
        </w:numPr>
        <w:tabs>
          <w:tab w:val="left" w:pos="0"/>
        </w:tabs>
        <w:rPr>
          <w:rFonts w:ascii="Arial" w:hAnsi="Arial"/>
          <w:b/>
          <w:sz w:val="22"/>
        </w:rPr>
      </w:pPr>
    </w:p>
    <w:p w:rsidR="002D1A1D" w:rsidRPr="0013310E" w:rsidRDefault="002D1A1D" w:rsidP="00DF342C">
      <w:pPr>
        <w:pStyle w:val="Zkladntext"/>
        <w:numPr>
          <w:ilvl w:val="12"/>
          <w:numId w:val="0"/>
        </w:num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2"/>
        </w:rPr>
        <w:t>3.7. Elektronická evidence tržeb</w:t>
      </w:r>
      <w:r w:rsidR="00B70589">
        <w:rPr>
          <w:rFonts w:ascii="Arial" w:hAnsi="Arial"/>
          <w:b/>
          <w:sz w:val="22"/>
        </w:rPr>
        <w:t xml:space="preserve"> </w:t>
      </w:r>
      <w:r w:rsidR="008B3872">
        <w:rPr>
          <w:rFonts w:ascii="Arial" w:hAnsi="Arial" w:cs="Arial"/>
          <w:b/>
          <w:sz w:val="24"/>
          <w:szCs w:val="24"/>
        </w:rPr>
        <w:t xml:space="preserve"> - je zrušena.</w:t>
      </w:r>
    </w:p>
    <w:p w:rsidR="00663935" w:rsidRDefault="00663935" w:rsidP="002D1A1D">
      <w:pPr>
        <w:pStyle w:val="Zkladntext"/>
        <w:tabs>
          <w:tab w:val="left" w:pos="0"/>
        </w:tabs>
        <w:rPr>
          <w:rFonts w:ascii="Arial" w:hAnsi="Arial"/>
        </w:rPr>
      </w:pPr>
    </w:p>
    <w:p w:rsidR="00236D14" w:rsidRPr="003459D1" w:rsidRDefault="00236D14" w:rsidP="00236D14">
      <w:pPr>
        <w:pStyle w:val="Zkladntex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Pr="003459D1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>8.</w:t>
      </w:r>
      <w:r w:rsidRPr="003459D1">
        <w:rPr>
          <w:rFonts w:ascii="Arial" w:hAnsi="Arial"/>
          <w:b/>
          <w:sz w:val="24"/>
          <w:szCs w:val="24"/>
        </w:rPr>
        <w:t xml:space="preserve"> Zveřejňování </w:t>
      </w:r>
      <w:r>
        <w:rPr>
          <w:rFonts w:ascii="Arial" w:hAnsi="Arial"/>
          <w:b/>
          <w:sz w:val="24"/>
          <w:szCs w:val="24"/>
        </w:rPr>
        <w:t>P</w:t>
      </w:r>
      <w:r w:rsidRPr="003459D1">
        <w:rPr>
          <w:rFonts w:ascii="Arial" w:hAnsi="Arial"/>
          <w:b/>
          <w:sz w:val="24"/>
          <w:szCs w:val="24"/>
        </w:rPr>
        <w:t>řehledu o majetku a závazcích u pobočných spolků, které vedou jednoduché účetnictví</w:t>
      </w:r>
      <w:r w:rsidR="00A00F23">
        <w:rPr>
          <w:rFonts w:ascii="Arial" w:hAnsi="Arial"/>
          <w:b/>
          <w:sz w:val="24"/>
          <w:szCs w:val="24"/>
        </w:rPr>
        <w:t xml:space="preserve"> (</w:t>
      </w:r>
      <w:r w:rsidR="00A00F23" w:rsidRPr="00DF342C">
        <w:rPr>
          <w:rFonts w:ascii="Arial" w:hAnsi="Arial"/>
          <w:sz w:val="24"/>
          <w:szCs w:val="24"/>
        </w:rPr>
        <w:t>viz</w:t>
      </w:r>
      <w:r w:rsidR="00A00F23">
        <w:rPr>
          <w:rFonts w:ascii="Arial" w:hAnsi="Arial"/>
          <w:b/>
          <w:sz w:val="24"/>
          <w:szCs w:val="24"/>
        </w:rPr>
        <w:t xml:space="preserve"> MP 4/2016 – Zveřejňování účetní závěrky).</w:t>
      </w:r>
    </w:p>
    <w:p w:rsidR="00236D14" w:rsidRPr="003459D1" w:rsidRDefault="00236D14" w:rsidP="00236D14">
      <w:pPr>
        <w:pStyle w:val="Zkladntext"/>
        <w:rPr>
          <w:rFonts w:ascii="Arial" w:hAnsi="Arial"/>
          <w:b/>
          <w:sz w:val="24"/>
          <w:szCs w:val="24"/>
        </w:rPr>
      </w:pPr>
    </w:p>
    <w:p w:rsidR="00236D14" w:rsidRPr="003459D1" w:rsidRDefault="00236D14" w:rsidP="00236D14">
      <w:pPr>
        <w:pStyle w:val="Zkladntext"/>
        <w:rPr>
          <w:rFonts w:ascii="Arial" w:hAnsi="Arial"/>
          <w:b/>
          <w:sz w:val="24"/>
          <w:szCs w:val="24"/>
        </w:rPr>
      </w:pPr>
      <w:r w:rsidRPr="003459D1">
        <w:rPr>
          <w:rFonts w:ascii="Arial" w:hAnsi="Arial"/>
          <w:sz w:val="24"/>
          <w:szCs w:val="24"/>
        </w:rPr>
        <w:t>Sbory dobrovolných hasičů a Okrsky, které vedou jednoduché účetnictví zveřejňují pouze</w:t>
      </w:r>
      <w:r w:rsidRPr="003459D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</w:t>
      </w:r>
      <w:r w:rsidRPr="003459D1">
        <w:rPr>
          <w:rFonts w:ascii="Arial" w:hAnsi="Arial"/>
          <w:b/>
          <w:sz w:val="24"/>
          <w:szCs w:val="24"/>
        </w:rPr>
        <w:t xml:space="preserve">řehled o majetku a závazcích, </w:t>
      </w:r>
      <w:r w:rsidRPr="003459D1">
        <w:rPr>
          <w:rFonts w:ascii="Arial" w:hAnsi="Arial"/>
          <w:sz w:val="24"/>
          <w:szCs w:val="24"/>
        </w:rPr>
        <w:t xml:space="preserve">jehož vzor je uveden v </w:t>
      </w:r>
      <w:r w:rsidRPr="003459D1">
        <w:rPr>
          <w:rFonts w:ascii="Arial" w:hAnsi="Arial"/>
          <w:b/>
          <w:sz w:val="24"/>
          <w:szCs w:val="24"/>
        </w:rPr>
        <w:t>Příloze</w:t>
      </w:r>
      <w:r>
        <w:rPr>
          <w:rFonts w:ascii="Arial" w:hAnsi="Arial"/>
          <w:b/>
          <w:sz w:val="24"/>
          <w:szCs w:val="24"/>
        </w:rPr>
        <w:t xml:space="preserve"> </w:t>
      </w:r>
      <w:r w:rsidRPr="00236D14">
        <w:rPr>
          <w:rFonts w:ascii="Arial" w:hAnsi="Arial"/>
          <w:sz w:val="24"/>
          <w:szCs w:val="24"/>
        </w:rPr>
        <w:t>(samostatný list)</w:t>
      </w:r>
      <w:r w:rsidRPr="003459D1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236D14" w:rsidRDefault="00236D14" w:rsidP="00236D14">
      <w:pPr>
        <w:pStyle w:val="Zkladntext"/>
        <w:rPr>
          <w:rFonts w:ascii="Arial" w:hAnsi="Arial"/>
          <w:sz w:val="24"/>
          <w:szCs w:val="24"/>
        </w:rPr>
      </w:pPr>
    </w:p>
    <w:p w:rsidR="00236D14" w:rsidRPr="003459D1" w:rsidRDefault="00236D14" w:rsidP="00236D14">
      <w:pPr>
        <w:pStyle w:val="Zkladntext"/>
        <w:rPr>
          <w:rFonts w:ascii="Arial" w:hAnsi="Arial"/>
          <w:b/>
          <w:sz w:val="24"/>
          <w:szCs w:val="24"/>
        </w:rPr>
      </w:pPr>
      <w:r w:rsidRPr="003459D1">
        <w:rPr>
          <w:rFonts w:ascii="Arial" w:hAnsi="Arial"/>
          <w:b/>
          <w:sz w:val="24"/>
          <w:szCs w:val="24"/>
        </w:rPr>
        <w:t xml:space="preserve">Způsob </w:t>
      </w:r>
      <w:r>
        <w:rPr>
          <w:rFonts w:ascii="Arial" w:hAnsi="Arial"/>
          <w:b/>
          <w:sz w:val="24"/>
          <w:szCs w:val="24"/>
        </w:rPr>
        <w:t xml:space="preserve">zasílání podkladů pro </w:t>
      </w:r>
      <w:r w:rsidRPr="003459D1">
        <w:rPr>
          <w:rFonts w:ascii="Arial" w:hAnsi="Arial"/>
          <w:b/>
          <w:sz w:val="24"/>
          <w:szCs w:val="24"/>
        </w:rPr>
        <w:t>zveřejnění:</w:t>
      </w:r>
    </w:p>
    <w:p w:rsidR="00236D14" w:rsidRDefault="00236D14" w:rsidP="00236D14">
      <w:pPr>
        <w:pStyle w:val="Zkladntext"/>
        <w:rPr>
          <w:rFonts w:ascii="Arial" w:hAnsi="Arial"/>
          <w:sz w:val="24"/>
          <w:szCs w:val="24"/>
        </w:rPr>
      </w:pPr>
    </w:p>
    <w:p w:rsidR="00236D14" w:rsidRDefault="00236D14" w:rsidP="00236D14">
      <w:pPr>
        <w:pStyle w:val="Zkladntext"/>
        <w:rPr>
          <w:rFonts w:ascii="Arial" w:hAnsi="Arial"/>
          <w:b/>
          <w:sz w:val="24"/>
          <w:szCs w:val="24"/>
        </w:rPr>
      </w:pPr>
      <w:r w:rsidRPr="003F0D0F">
        <w:rPr>
          <w:rFonts w:ascii="Arial" w:hAnsi="Arial"/>
          <w:b/>
          <w:sz w:val="24"/>
          <w:szCs w:val="24"/>
        </w:rPr>
        <w:t>Sbory dobrovolných hasičů a Okrsky</w:t>
      </w:r>
      <w:r w:rsidR="00663935">
        <w:rPr>
          <w:rFonts w:ascii="Arial" w:hAnsi="Arial"/>
          <w:b/>
          <w:sz w:val="24"/>
          <w:szCs w:val="24"/>
        </w:rPr>
        <w:t xml:space="preserve"> </w:t>
      </w:r>
      <w:r w:rsidR="00663935" w:rsidRPr="00663935">
        <w:rPr>
          <w:rFonts w:ascii="Arial" w:hAnsi="Arial"/>
          <w:sz w:val="24"/>
          <w:szCs w:val="24"/>
        </w:rPr>
        <w:t>(jen ty které mají IČ</w:t>
      </w:r>
      <w:r w:rsidR="00906491">
        <w:rPr>
          <w:rFonts w:ascii="Arial" w:hAnsi="Arial"/>
          <w:sz w:val="24"/>
          <w:szCs w:val="24"/>
        </w:rPr>
        <w:t>O</w:t>
      </w:r>
      <w:r w:rsidR="00663935" w:rsidRPr="00663935">
        <w:rPr>
          <w:rFonts w:ascii="Arial" w:hAnsi="Arial"/>
          <w:sz w:val="24"/>
          <w:szCs w:val="24"/>
        </w:rPr>
        <w:t>)</w:t>
      </w:r>
      <w:r w:rsidRPr="003F0D0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zapsané ve Veřejném rejstříku</w:t>
      </w:r>
      <w:r w:rsidR="00FF5A96">
        <w:rPr>
          <w:rFonts w:ascii="Arial" w:hAnsi="Arial"/>
          <w:b/>
          <w:sz w:val="24"/>
          <w:szCs w:val="24"/>
        </w:rPr>
        <w:t xml:space="preserve"> zasílají vyplněný a podepsaný </w:t>
      </w:r>
      <w:r w:rsidR="00FF5A96" w:rsidRPr="007E565B">
        <w:rPr>
          <w:rFonts w:ascii="Arial" w:hAnsi="Arial"/>
          <w:b/>
          <w:sz w:val="24"/>
          <w:szCs w:val="24"/>
        </w:rPr>
        <w:t>Přehled o majetku a závazcích</w:t>
      </w:r>
      <w:r w:rsidR="00FF5A96">
        <w:rPr>
          <w:rFonts w:ascii="Arial" w:hAnsi="Arial"/>
          <w:b/>
          <w:sz w:val="24"/>
          <w:szCs w:val="24"/>
        </w:rPr>
        <w:t xml:space="preserve"> variantně takto:</w:t>
      </w:r>
    </w:p>
    <w:p w:rsidR="00FF5A96" w:rsidRDefault="00FF5A96" w:rsidP="00236D14">
      <w:pPr>
        <w:pStyle w:val="Zkladntext"/>
        <w:rPr>
          <w:rFonts w:ascii="Arial" w:hAnsi="Arial"/>
          <w:sz w:val="24"/>
          <w:szCs w:val="24"/>
        </w:rPr>
      </w:pPr>
    </w:p>
    <w:p w:rsidR="00236D14" w:rsidRDefault="00ED7394" w:rsidP="00DF342C">
      <w:pPr>
        <w:pStyle w:val="Zkladntext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FF5A96" w:rsidRPr="007D1FAE">
        <w:rPr>
          <w:rFonts w:ascii="Arial" w:hAnsi="Arial"/>
          <w:sz w:val="24"/>
          <w:szCs w:val="24"/>
        </w:rPr>
        <w:t>rostřednictvím</w:t>
      </w:r>
      <w:r w:rsidR="00236D14" w:rsidRPr="007D1FAE">
        <w:rPr>
          <w:rFonts w:ascii="Arial" w:hAnsi="Arial"/>
          <w:sz w:val="24"/>
          <w:szCs w:val="24"/>
        </w:rPr>
        <w:t xml:space="preserve"> příslušné</w:t>
      </w:r>
      <w:r w:rsidR="00FF5A96" w:rsidRPr="007D1FAE">
        <w:rPr>
          <w:rFonts w:ascii="Arial" w:hAnsi="Arial"/>
          <w:sz w:val="24"/>
          <w:szCs w:val="24"/>
        </w:rPr>
        <w:t>ho</w:t>
      </w:r>
      <w:r w:rsidR="00236D14" w:rsidRPr="007D1FAE">
        <w:rPr>
          <w:rFonts w:ascii="Arial" w:hAnsi="Arial"/>
          <w:sz w:val="24"/>
          <w:szCs w:val="24"/>
        </w:rPr>
        <w:t xml:space="preserve"> </w:t>
      </w:r>
      <w:r w:rsidR="00236D14" w:rsidRPr="007D1FAE">
        <w:rPr>
          <w:rFonts w:ascii="Arial" w:hAnsi="Arial"/>
          <w:b/>
          <w:sz w:val="24"/>
          <w:szCs w:val="24"/>
        </w:rPr>
        <w:t>Okresní</w:t>
      </w:r>
      <w:r w:rsidR="00FF5A96" w:rsidRPr="007D1FAE">
        <w:rPr>
          <w:rFonts w:ascii="Arial" w:hAnsi="Arial"/>
          <w:b/>
          <w:sz w:val="24"/>
          <w:szCs w:val="24"/>
        </w:rPr>
        <w:t>ho</w:t>
      </w:r>
      <w:r w:rsidR="00236D14" w:rsidRPr="007D1FAE">
        <w:rPr>
          <w:rFonts w:ascii="Arial" w:hAnsi="Arial"/>
          <w:b/>
          <w:sz w:val="24"/>
          <w:szCs w:val="24"/>
        </w:rPr>
        <w:t xml:space="preserve"> sdružení hasičů do konce května</w:t>
      </w:r>
      <w:r w:rsidR="00236D14" w:rsidRPr="007D1FAE">
        <w:rPr>
          <w:rFonts w:ascii="Arial" w:hAnsi="Arial"/>
          <w:sz w:val="24"/>
          <w:szCs w:val="24"/>
        </w:rPr>
        <w:t xml:space="preserve"> za předchozí kalendářní rok.</w:t>
      </w:r>
      <w:r w:rsidR="0039079D" w:rsidRPr="007D1FAE">
        <w:rPr>
          <w:rFonts w:ascii="Arial" w:hAnsi="Arial"/>
          <w:sz w:val="24"/>
          <w:szCs w:val="24"/>
        </w:rPr>
        <w:t xml:space="preserve"> Musí současně zaslat pro OSH </w:t>
      </w:r>
      <w:r w:rsidR="0039079D" w:rsidRPr="007D1FAE">
        <w:rPr>
          <w:rFonts w:ascii="Arial" w:hAnsi="Arial"/>
          <w:b/>
          <w:sz w:val="24"/>
          <w:szCs w:val="24"/>
        </w:rPr>
        <w:t>„Plnou moc“</w:t>
      </w:r>
      <w:r w:rsidR="00236D14" w:rsidRPr="007D1FAE">
        <w:rPr>
          <w:rFonts w:ascii="Arial" w:hAnsi="Arial"/>
          <w:sz w:val="24"/>
          <w:szCs w:val="24"/>
        </w:rPr>
        <w:t xml:space="preserve"> </w:t>
      </w:r>
      <w:r w:rsidR="0039079D" w:rsidRPr="007D1FAE">
        <w:rPr>
          <w:rFonts w:ascii="Arial" w:hAnsi="Arial"/>
          <w:sz w:val="24"/>
          <w:szCs w:val="24"/>
        </w:rPr>
        <w:t xml:space="preserve">pro zveřejnění. </w:t>
      </w:r>
      <w:r w:rsidR="007D1FAE" w:rsidRPr="007D1FAE">
        <w:rPr>
          <w:rFonts w:ascii="Arial" w:hAnsi="Arial"/>
          <w:sz w:val="24"/>
          <w:szCs w:val="24"/>
        </w:rPr>
        <w:t>O</w:t>
      </w:r>
      <w:r w:rsidR="00236D14" w:rsidRPr="007D1FAE">
        <w:rPr>
          <w:rFonts w:ascii="Arial" w:hAnsi="Arial"/>
          <w:sz w:val="24"/>
          <w:szCs w:val="24"/>
        </w:rPr>
        <w:t>kresní sdružení hasičů soustředí vyplněné tiskopisy, jednotlivě je naskenuje, označí spisovou značkou (L .......) a vypálí na CD nebo DVD.  Nosič</w:t>
      </w:r>
      <w:r w:rsidR="0039079D" w:rsidRPr="007D1FAE">
        <w:rPr>
          <w:rFonts w:ascii="Arial" w:hAnsi="Arial"/>
          <w:sz w:val="24"/>
          <w:szCs w:val="24"/>
        </w:rPr>
        <w:t>,</w:t>
      </w:r>
      <w:r w:rsidR="00236D14" w:rsidRPr="007D1FAE">
        <w:rPr>
          <w:rFonts w:ascii="Arial" w:hAnsi="Arial"/>
          <w:sz w:val="24"/>
          <w:szCs w:val="24"/>
        </w:rPr>
        <w:t xml:space="preserve"> </w:t>
      </w:r>
      <w:r w:rsidR="0039079D" w:rsidRPr="007D1FAE">
        <w:rPr>
          <w:rFonts w:ascii="Arial" w:hAnsi="Arial"/>
          <w:sz w:val="24"/>
          <w:szCs w:val="24"/>
        </w:rPr>
        <w:t>spolu s plnými mocemi od</w:t>
      </w:r>
      <w:r w:rsidR="002A084D" w:rsidRPr="007D1FAE">
        <w:rPr>
          <w:rFonts w:ascii="Arial" w:hAnsi="Arial"/>
          <w:sz w:val="24"/>
          <w:szCs w:val="24"/>
        </w:rPr>
        <w:t xml:space="preserve"> jednotlivých </w:t>
      </w:r>
      <w:r w:rsidR="00906491">
        <w:rPr>
          <w:rFonts w:ascii="Arial" w:hAnsi="Arial"/>
          <w:sz w:val="24"/>
          <w:szCs w:val="24"/>
        </w:rPr>
        <w:t>sborů</w:t>
      </w:r>
      <w:r w:rsidR="0039079D" w:rsidRPr="007D1FAE">
        <w:rPr>
          <w:rFonts w:ascii="Arial" w:hAnsi="Arial"/>
          <w:sz w:val="24"/>
          <w:szCs w:val="24"/>
        </w:rPr>
        <w:t xml:space="preserve">, </w:t>
      </w:r>
      <w:r w:rsidR="00236D14" w:rsidRPr="007D1FAE">
        <w:rPr>
          <w:rFonts w:ascii="Arial" w:hAnsi="Arial"/>
          <w:sz w:val="24"/>
          <w:szCs w:val="24"/>
        </w:rPr>
        <w:t xml:space="preserve">zašle s průvodním dopisem podepsaným starostou OSH  na adresu : </w:t>
      </w:r>
      <w:r w:rsidR="00236D14" w:rsidRPr="007D1FAE">
        <w:rPr>
          <w:rFonts w:ascii="Arial" w:hAnsi="Arial"/>
          <w:b/>
          <w:sz w:val="24"/>
          <w:szCs w:val="24"/>
        </w:rPr>
        <w:t xml:space="preserve">Městský soud V Praze, Spolkový rejstřík, Slezská 9, 120 00 Praha 2 </w:t>
      </w:r>
      <w:r w:rsidR="00236D14" w:rsidRPr="007D1FAE">
        <w:rPr>
          <w:rFonts w:ascii="Arial" w:hAnsi="Arial"/>
          <w:sz w:val="24"/>
          <w:szCs w:val="24"/>
        </w:rPr>
        <w:t>do konce příslušného roku</w:t>
      </w:r>
      <w:r>
        <w:rPr>
          <w:rFonts w:ascii="Arial" w:hAnsi="Arial"/>
          <w:sz w:val="24"/>
          <w:szCs w:val="24"/>
        </w:rPr>
        <w:t>,</w:t>
      </w:r>
    </w:p>
    <w:p w:rsidR="007279BC" w:rsidRDefault="007279BC" w:rsidP="007279BC">
      <w:pPr>
        <w:pStyle w:val="Zkladntext"/>
        <w:ind w:left="720"/>
        <w:rPr>
          <w:rFonts w:ascii="Arial" w:hAnsi="Arial"/>
          <w:sz w:val="24"/>
          <w:szCs w:val="24"/>
        </w:rPr>
      </w:pPr>
    </w:p>
    <w:p w:rsidR="002D1A1D" w:rsidRPr="007D1FAE" w:rsidRDefault="00ED7394" w:rsidP="00AE707A">
      <w:pPr>
        <w:pStyle w:val="Zkladntext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  <w:sz w:val="24"/>
          <w:szCs w:val="24"/>
        </w:rPr>
        <w:t>s</w:t>
      </w:r>
      <w:r w:rsidR="007D1FAE" w:rsidRPr="007D1FAE">
        <w:rPr>
          <w:rFonts w:ascii="Arial" w:hAnsi="Arial"/>
          <w:sz w:val="24"/>
          <w:szCs w:val="24"/>
        </w:rPr>
        <w:t xml:space="preserve">bory zasílají naskenovaný </w:t>
      </w:r>
      <w:r w:rsidR="007D1FAE" w:rsidRPr="007D1FAE">
        <w:rPr>
          <w:rFonts w:ascii="Arial" w:hAnsi="Arial"/>
          <w:b/>
          <w:sz w:val="24"/>
          <w:szCs w:val="24"/>
        </w:rPr>
        <w:t>Přehled o majetku a závazcích</w:t>
      </w:r>
      <w:r w:rsidR="007D1FAE" w:rsidRPr="007D1FAE">
        <w:rPr>
          <w:rFonts w:ascii="Arial" w:hAnsi="Arial"/>
          <w:sz w:val="24"/>
          <w:szCs w:val="24"/>
        </w:rPr>
        <w:t xml:space="preserve">  přímo na </w:t>
      </w:r>
      <w:r w:rsidR="007D1FAE" w:rsidRPr="007D1FAE">
        <w:rPr>
          <w:rFonts w:ascii="Arial" w:hAnsi="Arial"/>
          <w:b/>
          <w:sz w:val="24"/>
          <w:szCs w:val="24"/>
        </w:rPr>
        <w:t xml:space="preserve">Městský soud </w:t>
      </w:r>
      <w:r w:rsidR="00813589">
        <w:rPr>
          <w:rFonts w:ascii="Arial" w:hAnsi="Arial"/>
          <w:b/>
          <w:sz w:val="24"/>
          <w:szCs w:val="24"/>
        </w:rPr>
        <w:t>v</w:t>
      </w:r>
      <w:r w:rsidR="007D1FAE" w:rsidRPr="007D1FAE">
        <w:rPr>
          <w:rFonts w:ascii="Arial" w:hAnsi="Arial"/>
          <w:b/>
          <w:sz w:val="24"/>
          <w:szCs w:val="24"/>
        </w:rPr>
        <w:t xml:space="preserve"> Praze, Spolkový rejstřík, Slezská 9, 120 00 Praha 2</w:t>
      </w:r>
      <w:r>
        <w:rPr>
          <w:rFonts w:ascii="Arial" w:hAnsi="Arial"/>
          <w:b/>
          <w:sz w:val="24"/>
          <w:szCs w:val="24"/>
        </w:rPr>
        <w:t>.</w:t>
      </w: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</w:rPr>
      </w:pPr>
    </w:p>
    <w:p w:rsidR="00B70589" w:rsidRDefault="002D1A1D" w:rsidP="002D1A1D">
      <w:pPr>
        <w:pStyle w:val="Zkladntext"/>
        <w:tabs>
          <w:tab w:val="left" w:pos="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4"/>
        </w:rPr>
        <w:tab/>
      </w:r>
    </w:p>
    <w:p w:rsidR="00B70589" w:rsidRDefault="00B70589" w:rsidP="002D1A1D">
      <w:pPr>
        <w:pStyle w:val="Zkladntext"/>
        <w:tabs>
          <w:tab w:val="left" w:pos="0"/>
        </w:tabs>
        <w:rPr>
          <w:rFonts w:ascii="Arial" w:hAnsi="Arial"/>
          <w:sz w:val="24"/>
        </w:rPr>
      </w:pPr>
    </w:p>
    <w:p w:rsidR="002D1A1D" w:rsidRDefault="00B70589" w:rsidP="002D1A1D">
      <w:pPr>
        <w:pStyle w:val="Zkladntext"/>
        <w:tabs>
          <w:tab w:val="left" w:pos="0"/>
        </w:tabs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Ing. Monika Němečková</w:t>
      </w:r>
      <w:r w:rsidR="00A37209">
        <w:rPr>
          <w:rFonts w:ascii="Arial" w:hAnsi="Arial"/>
          <w:sz w:val="24"/>
        </w:rPr>
        <w:t xml:space="preserve"> v.r.</w:t>
      </w: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 w:rsidR="0039079D">
        <w:rPr>
          <w:rFonts w:ascii="Arial" w:hAnsi="Arial"/>
        </w:rPr>
        <w:t xml:space="preserve">     </w:t>
      </w:r>
      <w:r>
        <w:rPr>
          <w:rFonts w:ascii="Arial" w:hAnsi="Arial"/>
        </w:rPr>
        <w:t>starost</w:t>
      </w:r>
      <w:r w:rsidR="00B70589">
        <w:rPr>
          <w:rFonts w:ascii="Arial" w:hAnsi="Arial"/>
        </w:rPr>
        <w:t>k</w:t>
      </w:r>
      <w:r>
        <w:rPr>
          <w:rFonts w:ascii="Arial" w:hAnsi="Arial"/>
        </w:rPr>
        <w:t xml:space="preserve">a </w:t>
      </w:r>
      <w:r w:rsidR="00B70589">
        <w:rPr>
          <w:rFonts w:ascii="Arial" w:hAnsi="Arial"/>
        </w:rPr>
        <w:t>SH ČMS</w:t>
      </w:r>
      <w:r w:rsidR="0032017A">
        <w:rPr>
          <w:rFonts w:ascii="Arial" w:hAnsi="Arial"/>
        </w:rPr>
        <w:t xml:space="preserve"> .</w:t>
      </w: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</w:rPr>
      </w:pPr>
    </w:p>
    <w:p w:rsidR="006E60B4" w:rsidRDefault="006E60B4" w:rsidP="002D1A1D">
      <w:pPr>
        <w:pStyle w:val="Zkladntext"/>
        <w:tabs>
          <w:tab w:val="left" w:pos="0"/>
        </w:tabs>
        <w:rPr>
          <w:rFonts w:ascii="Arial" w:hAnsi="Arial"/>
          <w:b/>
        </w:rPr>
      </w:pPr>
    </w:p>
    <w:p w:rsidR="002D1A1D" w:rsidRPr="00DF342C" w:rsidRDefault="006E60B4" w:rsidP="002D1A1D">
      <w:pPr>
        <w:pStyle w:val="Zkladntext"/>
        <w:tabs>
          <w:tab w:val="left" w:pos="0"/>
        </w:tabs>
        <w:rPr>
          <w:rFonts w:ascii="Arial" w:hAnsi="Arial"/>
          <w:b/>
        </w:rPr>
      </w:pPr>
      <w:r w:rsidRPr="00DF342C">
        <w:rPr>
          <w:rFonts w:ascii="Arial" w:hAnsi="Arial"/>
          <w:b/>
        </w:rPr>
        <w:t xml:space="preserve">Poznámka: Na stránkách </w:t>
      </w:r>
      <w:hyperlink r:id="rId12" w:history="1">
        <w:r w:rsidRPr="00DF342C">
          <w:rPr>
            <w:rStyle w:val="Hypertextovodkaz"/>
            <w:rFonts w:ascii="Arial" w:hAnsi="Arial"/>
            <w:b/>
          </w:rPr>
          <w:t>www.hasici-osik.cz</w:t>
        </w:r>
      </w:hyperlink>
      <w:r w:rsidRPr="00DF342C">
        <w:rPr>
          <w:rFonts w:ascii="Arial" w:hAnsi="Arial"/>
          <w:b/>
        </w:rPr>
        <w:t xml:space="preserve"> v sekci Ke stažení</w:t>
      </w:r>
      <w:r>
        <w:rPr>
          <w:rFonts w:ascii="Arial" w:hAnsi="Arial"/>
          <w:b/>
        </w:rPr>
        <w:t>,</w:t>
      </w:r>
      <w:r w:rsidRPr="00DF342C">
        <w:rPr>
          <w:rFonts w:ascii="Arial" w:hAnsi="Arial"/>
          <w:b/>
        </w:rPr>
        <w:t xml:space="preserve"> je k dispozici zdarma program na vyplnění Peněžního deníku a generování Přiznání k dani z příjmů právnických osob</w:t>
      </w:r>
      <w:r>
        <w:rPr>
          <w:rFonts w:ascii="Arial" w:hAnsi="Arial"/>
          <w:b/>
        </w:rPr>
        <w:t>.</w:t>
      </w: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</w:rPr>
      </w:pPr>
    </w:p>
    <w:p w:rsidR="002D1A1D" w:rsidRDefault="002D1A1D" w:rsidP="002D1A1D">
      <w:pPr>
        <w:pStyle w:val="Zkladntext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Seznam příloh:</w:t>
      </w:r>
    </w:p>
    <w:p w:rsidR="004C6A6B" w:rsidRPr="00332C30" w:rsidRDefault="002D1A1D" w:rsidP="004C6A6B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  <w:r w:rsidRPr="00332C30">
        <w:rPr>
          <w:rFonts w:ascii="Arial" w:hAnsi="Arial"/>
        </w:rPr>
        <w:t>Přílohy:</w:t>
      </w:r>
      <w:r>
        <w:rPr>
          <w:rFonts w:ascii="Arial" w:hAnsi="Arial"/>
          <w:b/>
        </w:rPr>
        <w:tab/>
      </w:r>
      <w:r w:rsidR="004C6A6B">
        <w:rPr>
          <w:rFonts w:ascii="Arial" w:hAnsi="Arial"/>
          <w:b/>
        </w:rPr>
        <w:t>a</w:t>
      </w:r>
      <w:r w:rsidR="004C6A6B">
        <w:rPr>
          <w:rFonts w:ascii="Arial" w:hAnsi="Arial"/>
        </w:rPr>
        <w:t>)</w:t>
      </w:r>
      <w:r w:rsidR="004C6A6B" w:rsidRPr="00332C30">
        <w:rPr>
          <w:rFonts w:ascii="Arial" w:hAnsi="Arial"/>
        </w:rPr>
        <w:t>Tiskopis Přehled o majetku a závazcích</w:t>
      </w:r>
    </w:p>
    <w:p w:rsidR="002D1A1D" w:rsidRPr="00332C30" w:rsidRDefault="004C6A6B" w:rsidP="002D1A1D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</w:t>
      </w:r>
      <w:r w:rsidR="002D1A1D" w:rsidRPr="00332C30">
        <w:rPr>
          <w:rFonts w:ascii="Arial" w:hAnsi="Arial"/>
        </w:rPr>
        <w:t>) Příklady účtování v Peněžním (finančním) deníku</w:t>
      </w:r>
    </w:p>
    <w:p w:rsidR="002D1A1D" w:rsidRPr="00332C30" w:rsidRDefault="002D1A1D" w:rsidP="002D1A1D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  <w:r w:rsidRPr="00332C30">
        <w:rPr>
          <w:rFonts w:ascii="Arial" w:hAnsi="Arial"/>
        </w:rPr>
        <w:tab/>
      </w:r>
      <w:r w:rsidR="004C6A6B">
        <w:rPr>
          <w:rFonts w:ascii="Arial" w:hAnsi="Arial"/>
        </w:rPr>
        <w:t>c</w:t>
      </w:r>
      <w:r w:rsidRPr="00332C30">
        <w:rPr>
          <w:rFonts w:ascii="Arial" w:hAnsi="Arial"/>
        </w:rPr>
        <w:t>) Příklad prázdné a vyplnění tabulky – Přehled údajů</w:t>
      </w:r>
      <w:r w:rsidR="008C3370" w:rsidRPr="00332C30">
        <w:rPr>
          <w:rFonts w:ascii="Arial" w:hAnsi="Arial"/>
        </w:rPr>
        <w:t>,</w:t>
      </w:r>
      <w:r w:rsidRPr="00332C30">
        <w:rPr>
          <w:rFonts w:ascii="Arial" w:hAnsi="Arial"/>
        </w:rPr>
        <w:t xml:space="preserve"> jež tvoří přílohu k Přiznání k dani z příjmů</w:t>
      </w:r>
    </w:p>
    <w:p w:rsidR="009505B4" w:rsidRDefault="002D1A1D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  <w:r w:rsidRPr="00332C30">
        <w:rPr>
          <w:rFonts w:ascii="Arial" w:hAnsi="Arial"/>
        </w:rPr>
        <w:tab/>
      </w:r>
      <w:r w:rsidR="0039079D" w:rsidRPr="00332C30">
        <w:rPr>
          <w:rFonts w:ascii="Arial" w:hAnsi="Arial"/>
        </w:rPr>
        <w:tab/>
      </w:r>
      <w:r w:rsidR="00066DBA">
        <w:rPr>
          <w:rFonts w:ascii="Arial" w:hAnsi="Arial"/>
        </w:rPr>
        <w:t xml:space="preserve">d) </w:t>
      </w:r>
      <w:r w:rsidR="00066DBA" w:rsidRPr="00332C30">
        <w:rPr>
          <w:rFonts w:ascii="Arial" w:hAnsi="Arial"/>
        </w:rPr>
        <w:t>Příklad vyplnění Přiznání k dani z</w:t>
      </w:r>
      <w:r w:rsidR="00066DBA">
        <w:rPr>
          <w:rFonts w:ascii="Arial" w:hAnsi="Arial"/>
        </w:rPr>
        <w:t> </w:t>
      </w:r>
      <w:r w:rsidR="00066DBA" w:rsidRPr="00332C30">
        <w:rPr>
          <w:rFonts w:ascii="Arial" w:hAnsi="Arial"/>
        </w:rPr>
        <w:t>příjmů</w:t>
      </w:r>
      <w:r w:rsidR="00066DBA">
        <w:rPr>
          <w:rFonts w:ascii="Arial" w:hAnsi="Arial"/>
        </w:rPr>
        <w:t xml:space="preserve"> včetně komentáře</w:t>
      </w:r>
      <w:r w:rsidR="00066DBA" w:rsidRPr="00332C30" w:rsidDel="00906491">
        <w:rPr>
          <w:rFonts w:ascii="Arial" w:hAnsi="Arial"/>
        </w:rPr>
        <w:t xml:space="preserve"> </w:t>
      </w:r>
      <w:r w:rsidR="00066DBA">
        <w:rPr>
          <w:rFonts w:ascii="Arial" w:hAnsi="Arial"/>
        </w:rPr>
        <w:t>(samostatná složka)</w:t>
      </w:r>
    </w:p>
    <w:p w:rsidR="0039079D" w:rsidRPr="00332C30" w:rsidRDefault="009505B4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  <w:r>
        <w:rPr>
          <w:rFonts w:ascii="Arial" w:hAnsi="Arial"/>
        </w:rPr>
        <w:tab/>
        <w:t>e) Vzor dopisu finančnímu úřadu, že sbor nemá příjmy podléhající dani z příjmu právnických osob</w:t>
      </w:r>
      <w:r w:rsidR="009049BE">
        <w:rPr>
          <w:rFonts w:ascii="Arial" w:hAnsi="Arial"/>
        </w:rPr>
        <w:t>,</w:t>
      </w:r>
      <w:r>
        <w:rPr>
          <w:rFonts w:ascii="Arial" w:hAnsi="Arial"/>
        </w:rPr>
        <w:t xml:space="preserve"> nebo příjmy od daně osvobozené</w:t>
      </w:r>
    </w:p>
    <w:p w:rsidR="0039079D" w:rsidRPr="00332C30" w:rsidRDefault="0039079D" w:rsidP="002D1A1D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</w:p>
    <w:p w:rsidR="00B3031D" w:rsidRDefault="00B3031D" w:rsidP="002D1A1D">
      <w:pPr>
        <w:pStyle w:val="Zkladntext"/>
        <w:tabs>
          <w:tab w:val="left" w:pos="0"/>
        </w:tabs>
        <w:ind w:left="1128" w:hanging="1128"/>
        <w:rPr>
          <w:rFonts w:ascii="Arial" w:hAnsi="Arial"/>
        </w:rPr>
      </w:pPr>
    </w:p>
    <w:p w:rsidR="009505B4" w:rsidRDefault="0032017A" w:rsidP="00DF342C">
      <w:pPr>
        <w:pStyle w:val="Zkladntext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Tento Metodický pokyn byl schválen Výkonným výborem SH ČMS dne 6. 10. 2022 a </w:t>
      </w:r>
      <w:r w:rsidR="006712D1">
        <w:rPr>
          <w:rFonts w:ascii="Arial" w:hAnsi="Arial"/>
        </w:rPr>
        <w:t xml:space="preserve">nahrazuje Metodický </w:t>
      </w:r>
      <w:r>
        <w:rPr>
          <w:rFonts w:ascii="Arial" w:hAnsi="Arial"/>
        </w:rPr>
        <w:t>pokyn č. 2/2021.</w:t>
      </w:r>
      <w:r w:rsidR="00BB67F6">
        <w:rPr>
          <w:rFonts w:ascii="Arial" w:hAnsi="Arial"/>
        </w:rPr>
        <w:tab/>
      </w:r>
    </w:p>
    <w:p w:rsidR="001A0AE4" w:rsidRDefault="001A0AE4">
      <w:pPr>
        <w:pStyle w:val="Zkladntext"/>
        <w:tabs>
          <w:tab w:val="left" w:pos="0"/>
        </w:tabs>
        <w:rPr>
          <w:vanish/>
        </w:rPr>
      </w:pPr>
    </w:p>
    <w:sectPr w:rsidR="001A0AE4">
      <w:footerReference w:type="default" r:id="rId13"/>
      <w:pgSz w:w="11907" w:h="16840" w:code="9"/>
      <w:pgMar w:top="1440" w:right="1134" w:bottom="189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63" w:rsidRDefault="00577663">
      <w:r>
        <w:separator/>
      </w:r>
    </w:p>
  </w:endnote>
  <w:endnote w:type="continuationSeparator" w:id="0">
    <w:p w:rsidR="00577663" w:rsidRDefault="0057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6F" w:rsidRDefault="00F67A6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342C">
      <w:rPr>
        <w:rStyle w:val="slostrnky"/>
        <w:noProof/>
      </w:rPr>
      <w:t>9</w:t>
    </w:r>
    <w:r>
      <w:rPr>
        <w:rStyle w:val="slostrnky"/>
      </w:rPr>
      <w:fldChar w:fldCharType="end"/>
    </w:r>
  </w:p>
  <w:p w:rsidR="00F67A6F" w:rsidRDefault="00F67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63" w:rsidRDefault="00577663">
      <w:r>
        <w:separator/>
      </w:r>
    </w:p>
  </w:footnote>
  <w:footnote w:type="continuationSeparator" w:id="0">
    <w:p w:rsidR="00577663" w:rsidRDefault="0057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1FA57AA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6B04CEE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" w15:restartNumberingAfterBreak="0">
    <w:nsid w:val="08B12BD7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" w15:restartNumberingAfterBreak="0">
    <w:nsid w:val="1246370B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4" w15:restartNumberingAfterBreak="0">
    <w:nsid w:val="196B533E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5" w15:restartNumberingAfterBreak="0">
    <w:nsid w:val="1B496F9F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6" w15:restartNumberingAfterBreak="0">
    <w:nsid w:val="1BAA0784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7" w15:restartNumberingAfterBreak="0">
    <w:nsid w:val="1BAF35A3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 w15:restartNumberingAfterBreak="0">
    <w:nsid w:val="209D6476"/>
    <w:multiLevelType w:val="hybridMultilevel"/>
    <w:tmpl w:val="E2C07A82"/>
    <w:lvl w:ilvl="0" w:tplc="1CD20CD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6DD2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0" w15:restartNumberingAfterBreak="0">
    <w:nsid w:val="23A9328F"/>
    <w:multiLevelType w:val="hybridMultilevel"/>
    <w:tmpl w:val="03BEE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0F19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2" w15:restartNumberingAfterBreak="0">
    <w:nsid w:val="26DC77A1"/>
    <w:multiLevelType w:val="hybridMultilevel"/>
    <w:tmpl w:val="17904BBA"/>
    <w:lvl w:ilvl="0" w:tplc="7F40252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07412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4" w15:restartNumberingAfterBreak="0">
    <w:nsid w:val="2D0B3944"/>
    <w:multiLevelType w:val="hybridMultilevel"/>
    <w:tmpl w:val="E7B83A86"/>
    <w:lvl w:ilvl="0" w:tplc="93B89552">
      <w:start w:val="5"/>
      <w:numFmt w:val="bullet"/>
      <w:lvlText w:val="-"/>
      <w:lvlJc w:val="left"/>
      <w:pPr>
        <w:tabs>
          <w:tab w:val="num" w:pos="4035"/>
        </w:tabs>
        <w:ind w:left="403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15" w15:restartNumberingAfterBreak="0">
    <w:nsid w:val="2D61152A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6" w15:restartNumberingAfterBreak="0">
    <w:nsid w:val="2F436017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7" w15:restartNumberingAfterBreak="0">
    <w:nsid w:val="2FFE5583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8" w15:restartNumberingAfterBreak="0">
    <w:nsid w:val="32912F9F"/>
    <w:multiLevelType w:val="hybridMultilevel"/>
    <w:tmpl w:val="735E77A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22656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0" w15:restartNumberingAfterBreak="0">
    <w:nsid w:val="3679022A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1" w15:restartNumberingAfterBreak="0">
    <w:nsid w:val="373C2DF7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2" w15:restartNumberingAfterBreak="0">
    <w:nsid w:val="3B1F4BB5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3" w15:restartNumberingAfterBreak="0">
    <w:nsid w:val="3EAB74AA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4" w15:restartNumberingAfterBreak="0">
    <w:nsid w:val="428239CA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5" w15:restartNumberingAfterBreak="0">
    <w:nsid w:val="42A623DF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6" w15:restartNumberingAfterBreak="0">
    <w:nsid w:val="45FF190F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7" w15:restartNumberingAfterBreak="0">
    <w:nsid w:val="4E3F0273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8" w15:restartNumberingAfterBreak="0">
    <w:nsid w:val="51881B2D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9" w15:restartNumberingAfterBreak="0">
    <w:nsid w:val="55671EE6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0" w15:restartNumberingAfterBreak="0">
    <w:nsid w:val="5B522BD1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1" w15:restartNumberingAfterBreak="0">
    <w:nsid w:val="5C0B4D96"/>
    <w:multiLevelType w:val="hybridMultilevel"/>
    <w:tmpl w:val="BEE4C446"/>
    <w:lvl w:ilvl="0" w:tplc="61709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F15DD"/>
    <w:multiLevelType w:val="hybridMultilevel"/>
    <w:tmpl w:val="E3EEB024"/>
    <w:lvl w:ilvl="0" w:tplc="04050017">
      <w:start w:val="1"/>
      <w:numFmt w:val="lowerLetter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33" w15:restartNumberingAfterBreak="0">
    <w:nsid w:val="62F066D0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4" w15:restartNumberingAfterBreak="0">
    <w:nsid w:val="65960680"/>
    <w:multiLevelType w:val="multilevel"/>
    <w:tmpl w:val="C8BC46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5" w15:restartNumberingAfterBreak="0">
    <w:nsid w:val="673B2091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6" w15:restartNumberingAfterBreak="0">
    <w:nsid w:val="682941EF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7" w15:restartNumberingAfterBreak="0">
    <w:nsid w:val="6A34115B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8" w15:restartNumberingAfterBreak="0">
    <w:nsid w:val="6E7715B5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9" w15:restartNumberingAfterBreak="0">
    <w:nsid w:val="6FA728CE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40" w15:restartNumberingAfterBreak="0">
    <w:nsid w:val="749E22DB"/>
    <w:multiLevelType w:val="hybridMultilevel"/>
    <w:tmpl w:val="47B433DA"/>
    <w:lvl w:ilvl="0" w:tplc="97B8038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C2F9B"/>
    <w:multiLevelType w:val="hybridMultilevel"/>
    <w:tmpl w:val="8A94F7B8"/>
    <w:lvl w:ilvl="0" w:tplc="F8E2B6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427F34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43" w15:restartNumberingAfterBreak="0">
    <w:nsid w:val="7AC06A74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num w:numId="1">
    <w:abstractNumId w:val="0"/>
  </w:num>
  <w:num w:numId="2">
    <w:abstractNumId w:val="43"/>
  </w:num>
  <w:num w:numId="3">
    <w:abstractNumId w:val="6"/>
  </w:num>
  <w:num w:numId="4">
    <w:abstractNumId w:val="34"/>
  </w:num>
  <w:num w:numId="5">
    <w:abstractNumId w:val="22"/>
  </w:num>
  <w:num w:numId="6">
    <w:abstractNumId w:val="15"/>
  </w:num>
  <w:num w:numId="7">
    <w:abstractNumId w:val="39"/>
  </w:num>
  <w:num w:numId="8">
    <w:abstractNumId w:val="20"/>
  </w:num>
  <w:num w:numId="9">
    <w:abstractNumId w:val="37"/>
  </w:num>
  <w:num w:numId="10">
    <w:abstractNumId w:val="9"/>
  </w:num>
  <w:num w:numId="11">
    <w:abstractNumId w:val="23"/>
  </w:num>
  <w:num w:numId="12">
    <w:abstractNumId w:val="25"/>
  </w:num>
  <w:num w:numId="13">
    <w:abstractNumId w:val="28"/>
  </w:num>
  <w:num w:numId="14">
    <w:abstractNumId w:val="5"/>
  </w:num>
  <w:num w:numId="15">
    <w:abstractNumId w:val="27"/>
  </w:num>
  <w:num w:numId="16">
    <w:abstractNumId w:val="2"/>
  </w:num>
  <w:num w:numId="17">
    <w:abstractNumId w:val="36"/>
  </w:num>
  <w:num w:numId="18">
    <w:abstractNumId w:val="24"/>
  </w:num>
  <w:num w:numId="19">
    <w:abstractNumId w:val="30"/>
  </w:num>
  <w:num w:numId="20">
    <w:abstractNumId w:val="11"/>
  </w:num>
  <w:num w:numId="21">
    <w:abstractNumId w:val="17"/>
  </w:num>
  <w:num w:numId="22">
    <w:abstractNumId w:val="13"/>
  </w:num>
  <w:num w:numId="23">
    <w:abstractNumId w:val="42"/>
  </w:num>
  <w:num w:numId="24">
    <w:abstractNumId w:val="26"/>
  </w:num>
  <w:num w:numId="25">
    <w:abstractNumId w:val="4"/>
  </w:num>
  <w:num w:numId="26">
    <w:abstractNumId w:val="33"/>
  </w:num>
  <w:num w:numId="27">
    <w:abstractNumId w:val="38"/>
  </w:num>
  <w:num w:numId="28">
    <w:abstractNumId w:val="21"/>
  </w:num>
  <w:num w:numId="29">
    <w:abstractNumId w:val="35"/>
  </w:num>
  <w:num w:numId="30">
    <w:abstractNumId w:val="29"/>
  </w:num>
  <w:num w:numId="31">
    <w:abstractNumId w:val="7"/>
  </w:num>
  <w:num w:numId="32">
    <w:abstractNumId w:val="19"/>
  </w:num>
  <w:num w:numId="33">
    <w:abstractNumId w:val="14"/>
  </w:num>
  <w:num w:numId="34">
    <w:abstractNumId w:val="1"/>
  </w:num>
  <w:num w:numId="35">
    <w:abstractNumId w:val="3"/>
  </w:num>
  <w:num w:numId="36">
    <w:abstractNumId w:val="16"/>
  </w:num>
  <w:num w:numId="37">
    <w:abstractNumId w:val="31"/>
  </w:num>
  <w:num w:numId="38">
    <w:abstractNumId w:val="40"/>
  </w:num>
  <w:num w:numId="39">
    <w:abstractNumId w:val="41"/>
  </w:num>
  <w:num w:numId="40">
    <w:abstractNumId w:val="32"/>
  </w:num>
  <w:num w:numId="41">
    <w:abstractNumId w:val="8"/>
  </w:num>
  <w:num w:numId="42">
    <w:abstractNumId w:val="12"/>
  </w:num>
  <w:num w:numId="43">
    <w:abstractNumId w:val="1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D2"/>
    <w:rsid w:val="00027076"/>
    <w:rsid w:val="000519A0"/>
    <w:rsid w:val="00062B31"/>
    <w:rsid w:val="00063364"/>
    <w:rsid w:val="00065A40"/>
    <w:rsid w:val="000664D9"/>
    <w:rsid w:val="00066DBA"/>
    <w:rsid w:val="000A3434"/>
    <w:rsid w:val="000B50C7"/>
    <w:rsid w:val="000D16E2"/>
    <w:rsid w:val="000D38B8"/>
    <w:rsid w:val="000E21B6"/>
    <w:rsid w:val="00115CD2"/>
    <w:rsid w:val="0014730C"/>
    <w:rsid w:val="001670FC"/>
    <w:rsid w:val="001A0AE4"/>
    <w:rsid w:val="001C6937"/>
    <w:rsid w:val="001F296D"/>
    <w:rsid w:val="0021249A"/>
    <w:rsid w:val="002218F1"/>
    <w:rsid w:val="00221CCB"/>
    <w:rsid w:val="0023148C"/>
    <w:rsid w:val="00236D14"/>
    <w:rsid w:val="00240121"/>
    <w:rsid w:val="002405DA"/>
    <w:rsid w:val="00266FEF"/>
    <w:rsid w:val="00280A40"/>
    <w:rsid w:val="00290351"/>
    <w:rsid w:val="002A084D"/>
    <w:rsid w:val="002A6ADA"/>
    <w:rsid w:val="002D1A1D"/>
    <w:rsid w:val="002F55F0"/>
    <w:rsid w:val="00314B04"/>
    <w:rsid w:val="0032017A"/>
    <w:rsid w:val="00320FCA"/>
    <w:rsid w:val="00322019"/>
    <w:rsid w:val="00325C7A"/>
    <w:rsid w:val="00332C30"/>
    <w:rsid w:val="0035425E"/>
    <w:rsid w:val="0036143C"/>
    <w:rsid w:val="0039079D"/>
    <w:rsid w:val="003A332A"/>
    <w:rsid w:val="003B7B2B"/>
    <w:rsid w:val="003C13A9"/>
    <w:rsid w:val="003C76F6"/>
    <w:rsid w:val="003D3100"/>
    <w:rsid w:val="003D3E3F"/>
    <w:rsid w:val="003F3E6C"/>
    <w:rsid w:val="004253EB"/>
    <w:rsid w:val="00453C5F"/>
    <w:rsid w:val="0046567B"/>
    <w:rsid w:val="004839C8"/>
    <w:rsid w:val="004A51A9"/>
    <w:rsid w:val="004C6A6B"/>
    <w:rsid w:val="004D4B30"/>
    <w:rsid w:val="004E1A90"/>
    <w:rsid w:val="00535EE7"/>
    <w:rsid w:val="0054345F"/>
    <w:rsid w:val="00577663"/>
    <w:rsid w:val="005921CC"/>
    <w:rsid w:val="005C5C49"/>
    <w:rsid w:val="005D7E33"/>
    <w:rsid w:val="005E622A"/>
    <w:rsid w:val="006306D6"/>
    <w:rsid w:val="00640918"/>
    <w:rsid w:val="00656B16"/>
    <w:rsid w:val="006571DC"/>
    <w:rsid w:val="00663935"/>
    <w:rsid w:val="0066481E"/>
    <w:rsid w:val="00667FF6"/>
    <w:rsid w:val="006712D1"/>
    <w:rsid w:val="00677185"/>
    <w:rsid w:val="00686C2C"/>
    <w:rsid w:val="006D18B3"/>
    <w:rsid w:val="006E1BA0"/>
    <w:rsid w:val="006E60B4"/>
    <w:rsid w:val="006F7D0A"/>
    <w:rsid w:val="007279BC"/>
    <w:rsid w:val="00741FF8"/>
    <w:rsid w:val="00762866"/>
    <w:rsid w:val="007D1FAE"/>
    <w:rsid w:val="007F260B"/>
    <w:rsid w:val="00803D16"/>
    <w:rsid w:val="00813589"/>
    <w:rsid w:val="00817C5C"/>
    <w:rsid w:val="00842B55"/>
    <w:rsid w:val="008435FE"/>
    <w:rsid w:val="00854413"/>
    <w:rsid w:val="00861A72"/>
    <w:rsid w:val="008664F3"/>
    <w:rsid w:val="00876C87"/>
    <w:rsid w:val="008840C3"/>
    <w:rsid w:val="00895F44"/>
    <w:rsid w:val="008A79E7"/>
    <w:rsid w:val="008B3872"/>
    <w:rsid w:val="008C3370"/>
    <w:rsid w:val="009049BE"/>
    <w:rsid w:val="00906491"/>
    <w:rsid w:val="00914837"/>
    <w:rsid w:val="00926E75"/>
    <w:rsid w:val="00942460"/>
    <w:rsid w:val="00943498"/>
    <w:rsid w:val="009505B4"/>
    <w:rsid w:val="0099212A"/>
    <w:rsid w:val="00992D7E"/>
    <w:rsid w:val="009C0076"/>
    <w:rsid w:val="009D21D9"/>
    <w:rsid w:val="009D2B53"/>
    <w:rsid w:val="00A00F23"/>
    <w:rsid w:val="00A15EE6"/>
    <w:rsid w:val="00A2633F"/>
    <w:rsid w:val="00A30822"/>
    <w:rsid w:val="00A37209"/>
    <w:rsid w:val="00A52392"/>
    <w:rsid w:val="00A61945"/>
    <w:rsid w:val="00AB029F"/>
    <w:rsid w:val="00AB5CF1"/>
    <w:rsid w:val="00AE011E"/>
    <w:rsid w:val="00B039DE"/>
    <w:rsid w:val="00B3031D"/>
    <w:rsid w:val="00B41AA2"/>
    <w:rsid w:val="00B42FAC"/>
    <w:rsid w:val="00B45DAA"/>
    <w:rsid w:val="00B67E6C"/>
    <w:rsid w:val="00B70589"/>
    <w:rsid w:val="00BB67F6"/>
    <w:rsid w:val="00BF7831"/>
    <w:rsid w:val="00C04061"/>
    <w:rsid w:val="00C53673"/>
    <w:rsid w:val="00C66296"/>
    <w:rsid w:val="00C83990"/>
    <w:rsid w:val="00CA3A18"/>
    <w:rsid w:val="00CB728B"/>
    <w:rsid w:val="00CD7808"/>
    <w:rsid w:val="00D01052"/>
    <w:rsid w:val="00D036D5"/>
    <w:rsid w:val="00D311F8"/>
    <w:rsid w:val="00D84A69"/>
    <w:rsid w:val="00DE09A1"/>
    <w:rsid w:val="00DE6284"/>
    <w:rsid w:val="00DF342C"/>
    <w:rsid w:val="00E0479B"/>
    <w:rsid w:val="00E04AD4"/>
    <w:rsid w:val="00E0622E"/>
    <w:rsid w:val="00E07F78"/>
    <w:rsid w:val="00E11EB8"/>
    <w:rsid w:val="00E14C98"/>
    <w:rsid w:val="00E27875"/>
    <w:rsid w:val="00E53AA7"/>
    <w:rsid w:val="00E80F27"/>
    <w:rsid w:val="00E87E47"/>
    <w:rsid w:val="00EB5263"/>
    <w:rsid w:val="00EB67CC"/>
    <w:rsid w:val="00ED330A"/>
    <w:rsid w:val="00ED7394"/>
    <w:rsid w:val="00F26ED8"/>
    <w:rsid w:val="00F52C72"/>
    <w:rsid w:val="00F65CB9"/>
    <w:rsid w:val="00F67A6F"/>
    <w:rsid w:val="00FA7A23"/>
    <w:rsid w:val="00FE4B9B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48E58960-8B55-4A8F-87AB-857AF610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adpiszkladn"/>
    <w:next w:val="Zkladntext"/>
    <w:qFormat/>
    <w:pPr>
      <w:numPr>
        <w:numId w:val="1"/>
      </w:numPr>
      <w:outlineLvl w:val="0"/>
    </w:pPr>
  </w:style>
  <w:style w:type="paragraph" w:styleId="Nadpis2">
    <w:name w:val="heading 2"/>
    <w:basedOn w:val="Nadpiszkladn"/>
    <w:next w:val="Zkladntext"/>
    <w:qFormat/>
    <w:pPr>
      <w:numPr>
        <w:ilvl w:val="1"/>
        <w:numId w:val="1"/>
      </w:numPr>
      <w:spacing w:before="160"/>
      <w:outlineLvl w:val="1"/>
    </w:pPr>
    <w:rPr>
      <w:i/>
      <w:sz w:val="28"/>
    </w:rPr>
  </w:style>
  <w:style w:type="paragraph" w:styleId="Nadpis3">
    <w:name w:val="heading 3"/>
    <w:basedOn w:val="Nadpiszkladn"/>
    <w:next w:val="Zkladntext"/>
    <w:qFormat/>
    <w:pPr>
      <w:numPr>
        <w:ilvl w:val="2"/>
        <w:numId w:val="1"/>
      </w:numPr>
      <w:spacing w:before="120" w:after="80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adpiszkladn"/>
    <w:next w:val="Zkladntext"/>
    <w:qFormat/>
    <w:pPr>
      <w:numPr>
        <w:ilvl w:val="3"/>
        <w:numId w:val="1"/>
      </w:num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dpis5">
    <w:name w:val="heading 5"/>
    <w:basedOn w:val="Nadpiszkladn"/>
    <w:next w:val="Zkladntext"/>
    <w:qFormat/>
    <w:pPr>
      <w:numPr>
        <w:ilvl w:val="4"/>
        <w:numId w:val="1"/>
      </w:numPr>
      <w:spacing w:before="120" w:after="80"/>
      <w:outlineLvl w:val="4"/>
    </w:pPr>
    <w:rPr>
      <w:sz w:val="20"/>
    </w:rPr>
  </w:style>
  <w:style w:type="paragraph" w:styleId="Nadpis6">
    <w:name w:val="heading 6"/>
    <w:basedOn w:val="Nadpiszkladn"/>
    <w:next w:val="Zkladntext"/>
    <w:qFormat/>
    <w:pPr>
      <w:numPr>
        <w:ilvl w:val="5"/>
        <w:numId w:val="1"/>
      </w:numPr>
      <w:spacing w:before="120" w:after="80"/>
      <w:outlineLvl w:val="5"/>
    </w:pPr>
    <w:rPr>
      <w:i/>
      <w:sz w:val="20"/>
    </w:rPr>
  </w:style>
  <w:style w:type="paragraph" w:styleId="Nadpis7">
    <w:name w:val="heading 7"/>
    <w:basedOn w:val="Nadpiszkladn"/>
    <w:next w:val="Zkladntext"/>
    <w:qFormat/>
    <w:pPr>
      <w:numPr>
        <w:ilvl w:val="6"/>
        <w:numId w:val="1"/>
      </w:numPr>
      <w:spacing w:before="80" w:after="60"/>
      <w:outlineLvl w:val="6"/>
    </w:pPr>
    <w:rPr>
      <w:rFonts w:ascii="Times New Roman" w:hAnsi="Times New Roman"/>
      <w:sz w:val="20"/>
    </w:rPr>
  </w:style>
  <w:style w:type="paragraph" w:styleId="Nadpis8">
    <w:name w:val="heading 8"/>
    <w:basedOn w:val="Nadpiszkladn"/>
    <w:next w:val="Zkladntext"/>
    <w:qFormat/>
    <w:pPr>
      <w:numPr>
        <w:ilvl w:val="7"/>
        <w:numId w:val="1"/>
      </w:num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adpiszkladn"/>
    <w:next w:val="Zkladntext"/>
    <w:qFormat/>
    <w:pPr>
      <w:numPr>
        <w:ilvl w:val="8"/>
        <w:numId w:val="1"/>
      </w:num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pPr>
      <w:tabs>
        <w:tab w:val="left" w:pos="720"/>
      </w:tabs>
      <w:spacing w:after="80"/>
      <w:ind w:left="720" w:hanging="36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sodrkami3">
    <w:name w:val="List Bullet 3"/>
    <w:basedOn w:val="Seznamsodrkami"/>
    <w:pPr>
      <w:ind w:left="1440"/>
    </w:pPr>
  </w:style>
  <w:style w:type="paragraph" w:styleId="Pokraovnseznamu">
    <w:name w:val="List Continue"/>
    <w:basedOn w:val="Seznam"/>
    <w:pPr>
      <w:tabs>
        <w:tab w:val="clear" w:pos="720"/>
      </w:tabs>
      <w:spacing w:after="160"/>
    </w:pPr>
  </w:style>
  <w:style w:type="paragraph" w:styleId="Pokraovnseznamu2">
    <w:name w:val="List Continue 2"/>
    <w:basedOn w:val="Pokraovnseznamu"/>
    <w:pPr>
      <w:ind w:left="1080"/>
    </w:pPr>
  </w:style>
  <w:style w:type="paragraph" w:styleId="Zkladntext">
    <w:name w:val="Body Text"/>
    <w:basedOn w:val="Normln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Zkladpoznmkypodearou"/>
    <w:semiHidden/>
    <w:pPr>
      <w:spacing w:after="120"/>
    </w:pPr>
    <w:rPr>
      <w:sz w:val="20"/>
    </w:rPr>
  </w:style>
  <w:style w:type="paragraph" w:customStyle="1" w:styleId="Citace">
    <w:name w:val="Citace"/>
    <w:basedOn w:val="Zkladntext"/>
    <w:pPr>
      <w:keepLines/>
      <w:ind w:left="720" w:right="720"/>
    </w:pPr>
    <w:rPr>
      <w:i/>
    </w:rPr>
  </w:style>
  <w:style w:type="paragraph" w:customStyle="1" w:styleId="Prvnblokcitace">
    <w:name w:val="První blok citace"/>
    <w:basedOn w:val="Citace"/>
    <w:next w:val="Citace"/>
    <w:pPr>
      <w:spacing w:before="120"/>
    </w:pPr>
  </w:style>
  <w:style w:type="paragraph" w:customStyle="1" w:styleId="Poslednblokcitace">
    <w:name w:val="Poslední blok citace"/>
    <w:basedOn w:val="Citace"/>
    <w:next w:val="Zkladntext"/>
    <w:pPr>
      <w:spacing w:after="240"/>
    </w:pPr>
  </w:style>
  <w:style w:type="paragraph" w:customStyle="1" w:styleId="Zkladntext21">
    <w:name w:val="Základní text 21"/>
    <w:basedOn w:val="Zkladntext"/>
    <w:pPr>
      <w:ind w:left="36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Titulek">
    <w:name w:val="caption"/>
    <w:basedOn w:val="Obrzek"/>
    <w:next w:val="Zkladntext"/>
    <w:qFormat/>
    <w:pPr>
      <w:keepNext w:val="0"/>
      <w:spacing w:before="120"/>
    </w:pPr>
    <w:rPr>
      <w:i/>
      <w:sz w:val="18"/>
    </w:rPr>
  </w:style>
  <w:style w:type="paragraph" w:customStyle="1" w:styleId="Oznaeenkapitoly">
    <w:name w:val="Oznaeení kapitoly"/>
    <w:basedOn w:val="Nadpiszkladn"/>
    <w:next w:val="Nzevkapitoly"/>
    <w:pPr>
      <w:spacing w:before="360" w:after="0"/>
      <w:jc w:val="center"/>
    </w:pPr>
    <w:rPr>
      <w:sz w:val="24"/>
      <w:u w:val="single"/>
    </w:rPr>
  </w:style>
  <w:style w:type="paragraph" w:customStyle="1" w:styleId="Podtitulkapitoly">
    <w:name w:val="Podtitul kapitoly"/>
    <w:basedOn w:val="Nzevkapitoly"/>
    <w:next w:val="Zkladntext"/>
    <w:pPr>
      <w:spacing w:before="360" w:after="360"/>
    </w:pPr>
    <w:rPr>
      <w:b w:val="0"/>
      <w:i/>
      <w:sz w:val="28"/>
    </w:rPr>
  </w:style>
  <w:style w:type="paragraph" w:customStyle="1" w:styleId="Nzevkapitoly">
    <w:name w:val="Název kapitoly"/>
    <w:basedOn w:val="Nadpiszkladn"/>
    <w:next w:val="Podtitulkapitoly"/>
    <w:pPr>
      <w:spacing w:before="600" w:after="0"/>
      <w:jc w:val="center"/>
    </w:pPr>
    <w:rPr>
      <w:sz w:val="32"/>
    </w:rPr>
  </w:style>
  <w:style w:type="paragraph" w:customStyle="1" w:styleId="Datum1">
    <w:name w:val="Datum1"/>
    <w:basedOn w:val="Zkladntext"/>
    <w:pPr>
      <w:jc w:val="center"/>
    </w:pPr>
  </w:style>
  <w:style w:type="paragraph" w:customStyle="1" w:styleId="Nadpisdokumentu">
    <w:name w:val="Nadpis dokumentu"/>
    <w:basedOn w:val="Nadpiszkladn"/>
    <w:pPr>
      <w:spacing w:after="360"/>
    </w:pPr>
    <w:rPr>
      <w:rFonts w:ascii="Times New Roman" w:hAnsi="Times New Roman"/>
    </w:rPr>
  </w:style>
  <w:style w:type="character" w:customStyle="1" w:styleId="Zdraznn1">
    <w:name w:val="Zdůraznění1"/>
    <w:rPr>
      <w:i/>
    </w:rPr>
  </w:style>
  <w:style w:type="character" w:styleId="Odkaznavysvtlivky">
    <w:name w:val="endnote reference"/>
    <w:semiHidden/>
    <w:rPr>
      <w:vertAlign w:val="superscript"/>
    </w:rPr>
  </w:style>
  <w:style w:type="paragraph" w:styleId="Textvysvtlivek">
    <w:name w:val="endnote text"/>
    <w:basedOn w:val="Zkladpoznmkypodearou"/>
    <w:semiHidden/>
    <w:pPr>
      <w:spacing w:after="120"/>
    </w:pPr>
  </w:style>
  <w:style w:type="paragraph" w:styleId="Zpat">
    <w:name w:val="footer"/>
    <w:basedOn w:val="Zhlavzkladn"/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earou">
    <w:name w:val="Základ poznámky pod earou"/>
    <w:basedOn w:val="Norml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Zkladpoznmkypodearou"/>
    <w:semiHidden/>
    <w:pPr>
      <w:spacing w:after="120"/>
    </w:pPr>
  </w:style>
  <w:style w:type="paragraph" w:styleId="Zhlav">
    <w:name w:val="header"/>
    <w:basedOn w:val="Zhlavzkladn"/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Rejstk1">
    <w:name w:val="index 1"/>
    <w:basedOn w:val="Normln"/>
    <w:semiHidden/>
    <w:pPr>
      <w:tabs>
        <w:tab w:val="right" w:leader="dot" w:pos="3960"/>
      </w:tabs>
      <w:ind w:left="720" w:hanging="720"/>
    </w:pPr>
  </w:style>
  <w:style w:type="paragraph" w:styleId="Rejstk2">
    <w:name w:val="index 2"/>
    <w:basedOn w:val="Normln"/>
    <w:semiHidden/>
    <w:pPr>
      <w:tabs>
        <w:tab w:val="right" w:leader="dot" w:pos="3960"/>
      </w:tabs>
      <w:ind w:left="1080" w:hanging="720"/>
    </w:pPr>
  </w:style>
  <w:style w:type="paragraph" w:styleId="Rejstk3">
    <w:name w:val="index 3"/>
    <w:basedOn w:val="Normln"/>
    <w:semiHidden/>
    <w:pPr>
      <w:tabs>
        <w:tab w:val="right" w:leader="dot" w:pos="3960"/>
      </w:tabs>
      <w:ind w:left="1440" w:hanging="720"/>
    </w:pPr>
  </w:style>
  <w:style w:type="paragraph" w:styleId="Rejstk4">
    <w:name w:val="index 4"/>
    <w:basedOn w:val="Normln"/>
    <w:semiHidden/>
    <w:pPr>
      <w:tabs>
        <w:tab w:val="right" w:leader="dot" w:pos="3960"/>
      </w:tabs>
      <w:ind w:left="1800" w:hanging="720"/>
    </w:pPr>
  </w:style>
  <w:style w:type="paragraph" w:styleId="Rejstk5">
    <w:name w:val="index 5"/>
    <w:basedOn w:val="Normln"/>
    <w:semiHidden/>
    <w:pPr>
      <w:tabs>
        <w:tab w:val="right" w:leader="dot" w:pos="3960"/>
      </w:tabs>
      <w:ind w:left="2160" w:hanging="720"/>
    </w:pPr>
  </w:style>
  <w:style w:type="paragraph" w:styleId="Rejstk6">
    <w:name w:val="index 6"/>
    <w:basedOn w:val="Normln"/>
    <w:semiHidden/>
    <w:pPr>
      <w:tabs>
        <w:tab w:val="right" w:leader="dot" w:pos="3960"/>
      </w:tabs>
      <w:ind w:left="1800" w:hanging="720"/>
    </w:pPr>
  </w:style>
  <w:style w:type="paragraph" w:styleId="Rejstk7">
    <w:name w:val="index 7"/>
    <w:basedOn w:val="Normln"/>
    <w:semiHidden/>
    <w:pPr>
      <w:tabs>
        <w:tab w:val="right" w:leader="dot" w:pos="3960"/>
      </w:tabs>
      <w:ind w:left="2160" w:hanging="720"/>
    </w:pPr>
  </w:style>
  <w:style w:type="paragraph" w:styleId="Rejstk8">
    <w:name w:val="index 8"/>
    <w:basedOn w:val="Normln"/>
    <w:semiHidden/>
    <w:pPr>
      <w:tabs>
        <w:tab w:val="right" w:leader="dot" w:pos="3960"/>
      </w:tabs>
      <w:ind w:left="2520" w:hanging="720"/>
    </w:pPr>
  </w:style>
  <w:style w:type="paragraph" w:styleId="Rejstk9">
    <w:name w:val="index 9"/>
    <w:basedOn w:val="Normln"/>
    <w:semiHidden/>
    <w:pPr>
      <w:tabs>
        <w:tab w:val="right" w:leader="dot" w:pos="3960"/>
      </w:tabs>
      <w:ind w:left="2880" w:hanging="720"/>
    </w:pPr>
  </w:style>
  <w:style w:type="paragraph" w:customStyle="1" w:styleId="Rejstokzkladn">
    <w:name w:val="Rejstoík základní"/>
    <w:basedOn w:val="Normln"/>
    <w:pPr>
      <w:tabs>
        <w:tab w:val="right" w:leader="dot" w:pos="3960"/>
      </w:tabs>
      <w:ind w:left="720" w:hanging="720"/>
    </w:pPr>
  </w:style>
  <w:style w:type="paragraph" w:styleId="Hlavikarejstku">
    <w:name w:val="index heading"/>
    <w:basedOn w:val="Normln"/>
    <w:next w:val="Rejstk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Zvraznintuen">
    <w:name w:val="Zvýrazniní tuené"/>
    <w:rPr>
      <w:b/>
      <w:i/>
    </w:rPr>
  </w:style>
  <w:style w:type="character" w:styleId="slodku">
    <w:name w:val="line number"/>
    <w:rPr>
      <w:rFonts w:ascii="Arial" w:hAnsi="Arial"/>
      <w:sz w:val="18"/>
    </w:r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16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Seznamsodrkami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pPr>
      <w:spacing w:after="24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80"/>
    </w:pPr>
  </w:style>
  <w:style w:type="paragraph" w:customStyle="1" w:styleId="Poslednseznam">
    <w:name w:val="Poslední seznam"/>
    <w:basedOn w:val="Seznam"/>
    <w:next w:val="Zkladntext"/>
    <w:pPr>
      <w:spacing w:after="240"/>
    </w:pPr>
  </w:style>
  <w:style w:type="paragraph" w:styleId="slovanseznam">
    <w:name w:val="List Number"/>
    <w:basedOn w:val="Seznam"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esloseznamu">
    <w:name w:val="První eíslo seznamu"/>
    <w:basedOn w:val="slovanseznam"/>
    <w:next w:val="slovanseznam"/>
    <w:pPr>
      <w:spacing w:before="80"/>
    </w:pPr>
  </w:style>
  <w:style w:type="paragraph" w:customStyle="1" w:styleId="Poslednesloseznamu">
    <w:name w:val="Poslední eíslo seznamu"/>
    <w:basedOn w:val="slovanseznam"/>
    <w:next w:val="Zkladntext"/>
    <w:pPr>
      <w:spacing w:after="240"/>
    </w:p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</w:rPr>
  </w:style>
  <w:style w:type="paragraph" w:styleId="Zhlavzprvy">
    <w:name w:val="Message Header"/>
    <w:basedOn w:val="Zkladntext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slostrnky">
    <w:name w:val="page number"/>
    <w:rPr>
      <w:b/>
    </w:rPr>
  </w:style>
  <w:style w:type="paragraph" w:customStyle="1" w:styleId="Oznaeenesti">
    <w:name w:val="Oznaeení eásti"/>
    <w:basedOn w:val="Nadpiszkladn"/>
    <w:next w:val="Nzevesti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odtitulesti">
    <w:name w:val="Podtitul eásti"/>
    <w:basedOn w:val="Nzevesti"/>
    <w:next w:val="Zkladntext"/>
    <w:pPr>
      <w:spacing w:before="360"/>
    </w:pPr>
    <w:rPr>
      <w:b w:val="0"/>
      <w:i/>
      <w:sz w:val="32"/>
    </w:rPr>
  </w:style>
  <w:style w:type="paragraph" w:customStyle="1" w:styleId="Nzevesti">
    <w:name w:val="Název eásti"/>
    <w:basedOn w:val="Nadpiszkladn"/>
    <w:next w:val="Podtitulesti"/>
    <w:pPr>
      <w:spacing w:before="600"/>
      <w:jc w:val="center"/>
    </w:pPr>
  </w:style>
  <w:style w:type="paragraph" w:customStyle="1" w:styleId="Obrzek">
    <w:name w:val="Obrázek"/>
    <w:basedOn w:val="Zkladntext"/>
    <w:next w:val="Titulek"/>
    <w:pPr>
      <w:keepNext/>
    </w:pPr>
  </w:style>
  <w:style w:type="paragraph" w:customStyle="1" w:styleId="Nadpisoddlu">
    <w:name w:val="Nadpis oddílu"/>
    <w:basedOn w:val="Nadpiszkladn"/>
    <w:pPr>
      <w:spacing w:before="120" w:after="160"/>
    </w:pPr>
    <w:rPr>
      <w:sz w:val="28"/>
    </w:rPr>
  </w:style>
  <w:style w:type="paragraph" w:customStyle="1" w:styleId="Oznaeenoddlu">
    <w:name w:val="Oznaeení oddílu"/>
    <w:basedOn w:val="Nadpiszkladn"/>
    <w:next w:val="Zkladntext"/>
    <w:pPr>
      <w:spacing w:after="360"/>
      <w:jc w:val="center"/>
    </w:pPr>
  </w:style>
  <w:style w:type="paragraph" w:styleId="Podtitul">
    <w:name w:val="Subtitle"/>
    <w:basedOn w:val="Nzev"/>
    <w:next w:val="Zkladntext"/>
    <w:qFormat/>
    <w:pPr>
      <w:spacing w:before="0" w:after="240"/>
    </w:pPr>
    <w:rPr>
      <w:b w:val="0"/>
      <w:i/>
      <w:sz w:val="28"/>
    </w:rPr>
  </w:style>
  <w:style w:type="paragraph" w:styleId="Nzev">
    <w:name w:val="Title"/>
    <w:basedOn w:val="Nadpiszkladn"/>
    <w:qFormat/>
    <w:pPr>
      <w:spacing w:before="360" w:after="160"/>
      <w:jc w:val="center"/>
    </w:pPr>
    <w:rPr>
      <w:sz w:val="40"/>
    </w:rPr>
  </w:style>
  <w:style w:type="paragraph" w:customStyle="1" w:styleId="Podtitulnaoblce">
    <w:name w:val="Podtitul na obálce"/>
    <w:basedOn w:val="Nzevnaoblce"/>
    <w:next w:val="Zkladntext"/>
    <w:pPr>
      <w:spacing w:before="240"/>
    </w:pPr>
    <w:rPr>
      <w:b w:val="0"/>
      <w:i/>
      <w:sz w:val="36"/>
    </w:rPr>
  </w:style>
  <w:style w:type="character" w:customStyle="1" w:styleId="Hornindex">
    <w:name w:val="Horní index"/>
    <w:rPr>
      <w:vertAlign w:val="superscript"/>
    </w:rPr>
  </w:style>
  <w:style w:type="paragraph" w:styleId="Seznamcitac">
    <w:name w:val="table of authorities"/>
    <w:basedOn w:val="Normln"/>
    <w:semiHidden/>
    <w:pPr>
      <w:tabs>
        <w:tab w:val="right" w:leader="dot" w:pos="8640"/>
      </w:tabs>
      <w:ind w:left="360" w:hanging="360"/>
    </w:pPr>
  </w:style>
  <w:style w:type="paragraph" w:styleId="Seznamobrzk">
    <w:name w:val="table of figures"/>
    <w:basedOn w:val="Normln"/>
    <w:semiHidden/>
    <w:pPr>
      <w:tabs>
        <w:tab w:val="right" w:leader="dot" w:pos="8640"/>
      </w:tabs>
      <w:ind w:left="720" w:hanging="720"/>
    </w:pPr>
  </w:style>
  <w:style w:type="paragraph" w:customStyle="1" w:styleId="Nzevnaoblce">
    <w:name w:val="Název na obálce"/>
    <w:basedOn w:val="Nadpiszkladn"/>
    <w:next w:val="Podtitulnaoblce"/>
    <w:pPr>
      <w:spacing w:before="720" w:after="160"/>
      <w:jc w:val="center"/>
    </w:pPr>
    <w:rPr>
      <w:sz w:val="48"/>
    </w:rPr>
  </w:style>
  <w:style w:type="paragraph" w:styleId="Hlavikaobsahu">
    <w:name w:val="toa heading"/>
    <w:basedOn w:val="Nadpisoddlu"/>
    <w:next w:val="Seznamcitac"/>
    <w:semiHidden/>
  </w:style>
  <w:style w:type="paragraph" w:styleId="Obsah1">
    <w:name w:val="toc 1"/>
    <w:basedOn w:val="Normln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Obsah2">
    <w:name w:val="toc 2"/>
    <w:basedOn w:val="Normln"/>
    <w:semiHidden/>
    <w:pPr>
      <w:tabs>
        <w:tab w:val="right" w:leader="dot" w:pos="8640"/>
      </w:tabs>
      <w:ind w:left="360"/>
    </w:pPr>
  </w:style>
  <w:style w:type="paragraph" w:styleId="Obsah3">
    <w:name w:val="toc 3"/>
    <w:basedOn w:val="Normln"/>
    <w:semiHidden/>
    <w:pPr>
      <w:tabs>
        <w:tab w:val="right" w:leader="dot" w:pos="8640"/>
      </w:tabs>
      <w:ind w:left="720"/>
    </w:pPr>
  </w:style>
  <w:style w:type="paragraph" w:styleId="Obsah4">
    <w:name w:val="toc 4"/>
    <w:basedOn w:val="Normln"/>
    <w:semiHidden/>
    <w:pPr>
      <w:tabs>
        <w:tab w:val="right" w:leader="dot" w:pos="8640"/>
      </w:tabs>
      <w:ind w:left="1080"/>
    </w:pPr>
    <w:rPr>
      <w:i/>
    </w:rPr>
  </w:style>
  <w:style w:type="paragraph" w:styleId="Obsah5">
    <w:name w:val="toc 5"/>
    <w:basedOn w:val="Normln"/>
    <w:semiHidden/>
    <w:pPr>
      <w:tabs>
        <w:tab w:val="right" w:leader="dot" w:pos="8640"/>
      </w:tabs>
      <w:ind w:left="1440"/>
    </w:pPr>
  </w:style>
  <w:style w:type="paragraph" w:styleId="Obsah6">
    <w:name w:val="toc 6"/>
    <w:basedOn w:val="Normln"/>
    <w:semiHidden/>
    <w:pPr>
      <w:tabs>
        <w:tab w:val="right" w:leader="dot" w:pos="8640"/>
      </w:tabs>
      <w:ind w:left="1800"/>
    </w:pPr>
  </w:style>
  <w:style w:type="paragraph" w:styleId="Obsah7">
    <w:name w:val="toc 7"/>
    <w:basedOn w:val="Normln"/>
    <w:semiHidden/>
    <w:pPr>
      <w:tabs>
        <w:tab w:val="right" w:leader="dot" w:pos="8640"/>
      </w:tabs>
      <w:ind w:left="2160"/>
    </w:pPr>
  </w:style>
  <w:style w:type="paragraph" w:styleId="Obsah8">
    <w:name w:val="toc 8"/>
    <w:basedOn w:val="Normln"/>
    <w:semiHidden/>
    <w:pPr>
      <w:tabs>
        <w:tab w:val="right" w:leader="dot" w:pos="8640"/>
      </w:tabs>
      <w:ind w:left="2520"/>
    </w:pPr>
  </w:style>
  <w:style w:type="paragraph" w:styleId="Obsah9">
    <w:name w:val="toc 9"/>
    <w:basedOn w:val="Normln"/>
    <w:semiHidden/>
    <w:pPr>
      <w:tabs>
        <w:tab w:val="right" w:leader="dot" w:pos="8640"/>
      </w:tabs>
      <w:ind w:left="2880"/>
    </w:pPr>
  </w:style>
  <w:style w:type="paragraph" w:customStyle="1" w:styleId="Obsahzkladn">
    <w:name w:val="Obsah základní"/>
    <w:basedOn w:val="Normln"/>
    <w:pPr>
      <w:tabs>
        <w:tab w:val="right" w:leader="dot" w:pos="8640"/>
      </w:tabs>
    </w:pPr>
  </w:style>
  <w:style w:type="paragraph" w:styleId="Adresanaoblku">
    <w:name w:val="envelope address"/>
    <w:basedOn w:val="Adresa"/>
    <w:pPr>
      <w:ind w:left="3240" w:right="0"/>
    </w:pPr>
  </w:style>
  <w:style w:type="paragraph" w:styleId="Zptenadresanaoblku">
    <w:name w:val="envelope return"/>
    <w:basedOn w:val="Adresa"/>
    <w:pPr>
      <w:ind w:right="5040"/>
    </w:pPr>
  </w:style>
  <w:style w:type="paragraph" w:customStyle="1" w:styleId="Adresaodesilatele">
    <w:name w:val="Adresa odesilatele"/>
    <w:basedOn w:val="Adresa"/>
    <w:pPr>
      <w:ind w:left="5760" w:right="0"/>
    </w:pPr>
  </w:style>
  <w:style w:type="paragraph" w:customStyle="1" w:styleId="Autor">
    <w:name w:val="Autor"/>
    <w:basedOn w:val="Zkladntext"/>
    <w:pPr>
      <w:spacing w:after="240"/>
      <w:jc w:val="center"/>
    </w:pPr>
    <w:rPr>
      <w:b/>
      <w:sz w:val="28"/>
    </w:rPr>
  </w:style>
  <w:style w:type="paragraph" w:customStyle="1" w:styleId="Poedmit">
    <w:name w:val="Poedmit"/>
    <w:basedOn w:val="Zkladntext"/>
    <w:rPr>
      <w:i/>
      <w:u w:val="single"/>
    </w:rPr>
  </w:style>
  <w:style w:type="paragraph" w:customStyle="1" w:styleId="Adresa">
    <w:name w:val="Adresa"/>
    <w:basedOn w:val="Zkladntext"/>
    <w:pPr>
      <w:keepLines/>
      <w:ind w:right="4320"/>
    </w:pPr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odst1">
    <w:name w:val="odst1"/>
    <w:rPr>
      <w:b/>
      <w:bCs/>
      <w:color w:val="1060B8"/>
    </w:rPr>
  </w:style>
  <w:style w:type="paragraph" w:styleId="Odstavecseseznamem">
    <w:name w:val="List Paragraph"/>
    <w:basedOn w:val="Normln"/>
    <w:uiPriority w:val="34"/>
    <w:qFormat/>
    <w:rsid w:val="00F65CB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F7D0A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7D0A"/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1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sici-os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e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ormware.cz/poh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sici-osik.cz/slozka/ke-stazen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FA86-D89A-4586-BA2E-8D33AAC5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Metod. pokyn č.2/97-OSH</vt:lpstr>
    </vt:vector>
  </TitlesOfParts>
  <Company>SHCMS</Company>
  <LinksUpToDate>false</LinksUpToDate>
  <CharactersWithSpaces>26755</CharactersWithSpaces>
  <SharedDoc>false</SharedDoc>
  <HLinks>
    <vt:vector size="18" baseType="variant"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http://www.money.cz/</vt:lpwstr>
      </vt:variant>
      <vt:variant>
        <vt:lpwstr/>
      </vt:variant>
      <vt:variant>
        <vt:i4>7536763</vt:i4>
      </vt:variant>
      <vt:variant>
        <vt:i4>3</vt:i4>
      </vt:variant>
      <vt:variant>
        <vt:i4>0</vt:i4>
      </vt:variant>
      <vt:variant>
        <vt:i4>5</vt:i4>
      </vt:variant>
      <vt:variant>
        <vt:lpwstr>http://www.stormware.cz/pohoda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http://www.dh.cz/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Metod. pokyn č.2/97-OSH</dc:title>
  <dc:subject/>
  <dc:creator>SHCMS</dc:creator>
  <cp:keywords/>
  <dc:description/>
  <cp:lastModifiedBy>Michal Sojka</cp:lastModifiedBy>
  <cp:revision>2</cp:revision>
  <cp:lastPrinted>2022-11-10T13:08:00Z</cp:lastPrinted>
  <dcterms:created xsi:type="dcterms:W3CDTF">2022-11-10T13:21:00Z</dcterms:created>
  <dcterms:modified xsi:type="dcterms:W3CDTF">2022-11-10T13:21:00Z</dcterms:modified>
</cp:coreProperties>
</file>